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E0" w:rsidRPr="008E28A0" w:rsidRDefault="001D1AE0" w:rsidP="00425EB7">
      <w:pPr>
        <w:rPr>
          <w:rFonts w:ascii="Times New Roman" w:hAnsi="Times New Roman"/>
          <w:b/>
          <w:szCs w:val="24"/>
        </w:rPr>
      </w:pPr>
      <w:r>
        <w:rPr>
          <w:rFonts w:ascii="Times New Roman" w:hAnsi="Times New Roman"/>
          <w:b/>
          <w:szCs w:val="24"/>
        </w:rPr>
        <w:br w:type="page"/>
      </w:r>
      <w:r w:rsidRPr="008E28A0">
        <w:rPr>
          <w:rFonts w:ascii="Times New Roman" w:hAnsi="Times New Roman"/>
          <w:b/>
          <w:szCs w:val="24"/>
        </w:rPr>
        <w:lastRenderedPageBreak/>
        <w:t xml:space="preserve">Section </w:t>
      </w:r>
      <w:r w:rsidR="00853DB0">
        <w:rPr>
          <w:rFonts w:ascii="Times New Roman" w:hAnsi="Times New Roman"/>
          <w:b/>
          <w:szCs w:val="24"/>
        </w:rPr>
        <w:t>675</w:t>
      </w:r>
      <w:r w:rsidRPr="008E28A0">
        <w:rPr>
          <w:rFonts w:ascii="Times New Roman" w:hAnsi="Times New Roman"/>
          <w:b/>
          <w:szCs w:val="24"/>
        </w:rPr>
        <w:t xml:space="preserve">.APPENDIX A </w:t>
      </w:r>
      <w:r w:rsidR="00024BC2">
        <w:rPr>
          <w:rFonts w:ascii="Times New Roman" w:hAnsi="Times New Roman"/>
          <w:b/>
          <w:szCs w:val="24"/>
        </w:rPr>
        <w:t xml:space="preserve"> </w:t>
      </w:r>
      <w:r w:rsidRPr="008E28A0">
        <w:rPr>
          <w:rFonts w:ascii="Times New Roman" w:hAnsi="Times New Roman"/>
          <w:b/>
          <w:szCs w:val="24"/>
        </w:rPr>
        <w:t xml:space="preserve"> Calculation of Effect Size</w:t>
      </w:r>
    </w:p>
    <w:p w:rsidR="001D1AE0" w:rsidRPr="008E28A0" w:rsidRDefault="001D1AE0" w:rsidP="001D1AE0">
      <w:pPr>
        <w:jc w:val="center"/>
        <w:rPr>
          <w:rFonts w:ascii="Times New Roman" w:hAnsi="Times New Roman"/>
          <w:szCs w:val="24"/>
        </w:rPr>
      </w:pPr>
    </w:p>
    <w:p w:rsidR="00EB424E" w:rsidRDefault="001D1AE0" w:rsidP="001D1AE0">
      <w:pPr>
        <w:rPr>
          <w:rFonts w:ascii="Times New Roman" w:hAnsi="Times New Roman"/>
          <w:szCs w:val="24"/>
        </w:rPr>
      </w:pPr>
      <w:r w:rsidRPr="008E28A0">
        <w:rPr>
          <w:rFonts w:ascii="Times New Roman" w:hAnsi="Times New Roman"/>
          <w:szCs w:val="24"/>
        </w:rPr>
        <w:t xml:space="preserve">A multiple regression approach will be employed, in which, </w:t>
      </w:r>
      <w:r w:rsidRPr="008E28A0">
        <w:rPr>
          <w:rFonts w:ascii="Times New Roman" w:hAnsi="Times New Roman"/>
          <w:iCs/>
          <w:szCs w:val="24"/>
        </w:rPr>
        <w:t>for each provider</w:t>
      </w:r>
      <w:r w:rsidRPr="008E28A0">
        <w:rPr>
          <w:rFonts w:ascii="Times New Roman" w:hAnsi="Times New Roman"/>
          <w:szCs w:val="24"/>
        </w:rPr>
        <w:t>, SES students</w:t>
      </w:r>
      <w:r>
        <w:rPr>
          <w:rFonts w:ascii="Times New Roman" w:hAnsi="Times New Roman"/>
          <w:szCs w:val="24"/>
        </w:rPr>
        <w:t>'</w:t>
      </w:r>
      <w:r w:rsidRPr="008E28A0">
        <w:rPr>
          <w:rFonts w:ascii="Times New Roman" w:hAnsi="Times New Roman"/>
          <w:szCs w:val="24"/>
        </w:rPr>
        <w:t xml:space="preserve"> predicted assessment scores on the applicable </w:t>
      </w:r>
      <w:r w:rsidR="00024BC2">
        <w:rPr>
          <w:rFonts w:ascii="Times New Roman" w:hAnsi="Times New Roman"/>
          <w:szCs w:val="24"/>
        </w:rPr>
        <w:t>S</w:t>
      </w:r>
      <w:r w:rsidRPr="008E28A0">
        <w:rPr>
          <w:rFonts w:ascii="Times New Roman" w:hAnsi="Times New Roman"/>
          <w:szCs w:val="24"/>
        </w:rPr>
        <w:t xml:space="preserve">tate assessment </w:t>
      </w:r>
      <w:r w:rsidR="00F85FAB">
        <w:rPr>
          <w:rFonts w:ascii="Times New Roman" w:hAnsi="Times New Roman"/>
          <w:szCs w:val="24"/>
        </w:rPr>
        <w:t>required under Section 2-3</w:t>
      </w:r>
      <w:r w:rsidR="00425EB7">
        <w:rPr>
          <w:rFonts w:ascii="Times New Roman" w:hAnsi="Times New Roman"/>
          <w:szCs w:val="24"/>
        </w:rPr>
        <w:t>.</w:t>
      </w:r>
      <w:r w:rsidR="00F85FAB">
        <w:rPr>
          <w:rFonts w:ascii="Times New Roman" w:hAnsi="Times New Roman"/>
          <w:szCs w:val="24"/>
        </w:rPr>
        <w:t>64a-5 of the School Code [105 ILCS 5/2-3.64a-5]</w:t>
      </w:r>
      <w:r w:rsidRPr="008E28A0">
        <w:rPr>
          <w:rFonts w:ascii="Times New Roman" w:hAnsi="Times New Roman"/>
          <w:szCs w:val="24"/>
        </w:rPr>
        <w:t xml:space="preserve"> for their grade level in the tutored subjects, based on student demographic variables and prior achievement on the applicable assessment, are compared to their obtained scores.  The difference will be expressed in the form of a </w:t>
      </w:r>
      <w:r>
        <w:rPr>
          <w:rFonts w:ascii="Times New Roman" w:hAnsi="Times New Roman"/>
          <w:szCs w:val="24"/>
        </w:rPr>
        <w:t>"</w:t>
      </w:r>
      <w:r w:rsidRPr="008E28A0">
        <w:rPr>
          <w:rFonts w:ascii="Times New Roman" w:hAnsi="Times New Roman"/>
          <w:szCs w:val="24"/>
        </w:rPr>
        <w:t>residual</w:t>
      </w:r>
      <w:r>
        <w:rPr>
          <w:rFonts w:ascii="Times New Roman" w:hAnsi="Times New Roman"/>
          <w:szCs w:val="24"/>
        </w:rPr>
        <w:t>"</w:t>
      </w:r>
      <w:r w:rsidRPr="008E28A0">
        <w:rPr>
          <w:rFonts w:ascii="Times New Roman" w:hAnsi="Times New Roman"/>
          <w:szCs w:val="24"/>
        </w:rPr>
        <w:t xml:space="preserve"> score</w:t>
      </w:r>
      <w:r w:rsidR="00024BC2">
        <w:rPr>
          <w:rFonts w:ascii="Times New Roman" w:hAnsi="Times New Roman"/>
          <w:szCs w:val="24"/>
        </w:rPr>
        <w:t xml:space="preserve"> that,</w:t>
      </w:r>
      <w:r w:rsidRPr="008E28A0">
        <w:rPr>
          <w:rFonts w:ascii="Times New Roman" w:hAnsi="Times New Roman"/>
          <w:szCs w:val="24"/>
        </w:rPr>
        <w:t xml:space="preserve"> if positive, indicates a higher performance than expected (i.e., a positive effect), and</w:t>
      </w:r>
      <w:r w:rsidR="00024BC2">
        <w:rPr>
          <w:rFonts w:ascii="Times New Roman" w:hAnsi="Times New Roman"/>
          <w:szCs w:val="24"/>
        </w:rPr>
        <w:t>,</w:t>
      </w:r>
      <w:r w:rsidRPr="008E28A0">
        <w:rPr>
          <w:rFonts w:ascii="Times New Roman" w:hAnsi="Times New Roman"/>
          <w:szCs w:val="24"/>
        </w:rPr>
        <w:t xml:space="preserve"> if negative, indicates a lower performance (a negative effect).  An </w:t>
      </w:r>
      <w:r w:rsidRPr="008E28A0">
        <w:rPr>
          <w:rFonts w:ascii="Times New Roman" w:hAnsi="Times New Roman"/>
          <w:iCs/>
          <w:szCs w:val="24"/>
        </w:rPr>
        <w:t>effect size</w:t>
      </w:r>
      <w:r w:rsidRPr="008E28A0">
        <w:rPr>
          <w:rFonts w:ascii="Times New Roman" w:hAnsi="Times New Roman"/>
          <w:szCs w:val="24"/>
        </w:rPr>
        <w:t xml:space="preserve"> will then be computed by grade level within each school district to determine by how many standard deviations (based on properties of the distribution) the residual differs from zero and then aggregated across grade levels for determining the effect size used in the evaluation described in Appendix B.</w:t>
      </w:r>
    </w:p>
    <w:p w:rsidR="001D1AE0" w:rsidRPr="00AE6F46" w:rsidRDefault="001D1AE0" w:rsidP="001D1AE0">
      <w:pPr>
        <w:rPr>
          <w:rFonts w:ascii="Times New Roman" w:hAnsi="Times New Roman"/>
          <w:szCs w:val="24"/>
        </w:rPr>
      </w:pPr>
    </w:p>
    <w:p w:rsidR="001D1AE0" w:rsidRPr="00AE6F46" w:rsidRDefault="00F85FAB">
      <w:pPr>
        <w:pStyle w:val="JCARSourceNote"/>
        <w:ind w:left="720"/>
        <w:rPr>
          <w:rFonts w:ascii="Times New Roman" w:hAnsi="Times New Roman"/>
        </w:rPr>
      </w:pPr>
      <w:r w:rsidRPr="00F85FAB">
        <w:rPr>
          <w:rFonts w:ascii="Times New Roman" w:hAnsi="Times New Roman"/>
        </w:rPr>
        <w:t xml:space="preserve">(Source:  Amended at </w:t>
      </w:r>
      <w:r>
        <w:rPr>
          <w:rFonts w:ascii="Times New Roman" w:hAnsi="Times New Roman"/>
        </w:rPr>
        <w:t>40</w:t>
      </w:r>
      <w:r w:rsidRPr="00F85FAB">
        <w:rPr>
          <w:rFonts w:ascii="Times New Roman" w:hAnsi="Times New Roman"/>
        </w:rPr>
        <w:t xml:space="preserve"> Ill. Reg. </w:t>
      </w:r>
      <w:r w:rsidR="00E629CF">
        <w:rPr>
          <w:rFonts w:ascii="Times New Roman" w:hAnsi="Times New Roman"/>
        </w:rPr>
        <w:t>3099</w:t>
      </w:r>
      <w:r w:rsidRPr="00F85FAB">
        <w:rPr>
          <w:rFonts w:ascii="Times New Roman" w:hAnsi="Times New Roman"/>
        </w:rPr>
        <w:t xml:space="preserve">, effective </w:t>
      </w:r>
      <w:bookmarkStart w:id="0" w:name="_GoBack"/>
      <w:r w:rsidR="00E629CF">
        <w:rPr>
          <w:rFonts w:ascii="Times New Roman" w:hAnsi="Times New Roman"/>
        </w:rPr>
        <w:t>January 27, 2016</w:t>
      </w:r>
      <w:bookmarkEnd w:id="0"/>
      <w:r w:rsidRPr="00F85FAB">
        <w:rPr>
          <w:rFonts w:ascii="Times New Roman" w:hAnsi="Times New Roman"/>
        </w:rPr>
        <w:t>)</w:t>
      </w:r>
    </w:p>
    <w:sectPr w:rsidR="001D1AE0" w:rsidRPr="00AE6F4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8E" w:rsidRDefault="000F658E">
      <w:r>
        <w:separator/>
      </w:r>
    </w:p>
  </w:endnote>
  <w:endnote w:type="continuationSeparator" w:id="0">
    <w:p w:rsidR="000F658E" w:rsidRDefault="000F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8E" w:rsidRDefault="000F658E">
      <w:r>
        <w:separator/>
      </w:r>
    </w:p>
  </w:footnote>
  <w:footnote w:type="continuationSeparator" w:id="0">
    <w:p w:rsidR="000F658E" w:rsidRDefault="000F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BC2"/>
    <w:rsid w:val="00086944"/>
    <w:rsid w:val="000C2E37"/>
    <w:rsid w:val="000D225F"/>
    <w:rsid w:val="000F658E"/>
    <w:rsid w:val="0010517C"/>
    <w:rsid w:val="001327E2"/>
    <w:rsid w:val="00195E31"/>
    <w:rsid w:val="001C7D95"/>
    <w:rsid w:val="001D1AE0"/>
    <w:rsid w:val="001E3074"/>
    <w:rsid w:val="00225354"/>
    <w:rsid w:val="002462D9"/>
    <w:rsid w:val="002524EC"/>
    <w:rsid w:val="002568D2"/>
    <w:rsid w:val="002A643F"/>
    <w:rsid w:val="00337CEB"/>
    <w:rsid w:val="0034056C"/>
    <w:rsid w:val="00367A2E"/>
    <w:rsid w:val="003D1ECC"/>
    <w:rsid w:val="003F3A28"/>
    <w:rsid w:val="003F5FD7"/>
    <w:rsid w:val="00425EB7"/>
    <w:rsid w:val="00431CFE"/>
    <w:rsid w:val="00440A56"/>
    <w:rsid w:val="00445A29"/>
    <w:rsid w:val="00490E19"/>
    <w:rsid w:val="004D73D3"/>
    <w:rsid w:val="005001C5"/>
    <w:rsid w:val="0052308E"/>
    <w:rsid w:val="00530BE1"/>
    <w:rsid w:val="00542E97"/>
    <w:rsid w:val="0056157E"/>
    <w:rsid w:val="0056501E"/>
    <w:rsid w:val="0063269B"/>
    <w:rsid w:val="00657099"/>
    <w:rsid w:val="006A2114"/>
    <w:rsid w:val="006E0D09"/>
    <w:rsid w:val="006F7D24"/>
    <w:rsid w:val="0074655F"/>
    <w:rsid w:val="00761F01"/>
    <w:rsid w:val="00780733"/>
    <w:rsid w:val="007958FC"/>
    <w:rsid w:val="007A2D58"/>
    <w:rsid w:val="007A559E"/>
    <w:rsid w:val="008271B1"/>
    <w:rsid w:val="00837F88"/>
    <w:rsid w:val="0084781C"/>
    <w:rsid w:val="00853DB0"/>
    <w:rsid w:val="00917024"/>
    <w:rsid w:val="00935A8C"/>
    <w:rsid w:val="009361D5"/>
    <w:rsid w:val="009537AD"/>
    <w:rsid w:val="00973973"/>
    <w:rsid w:val="009820CB"/>
    <w:rsid w:val="0098276C"/>
    <w:rsid w:val="009A1449"/>
    <w:rsid w:val="00A2265D"/>
    <w:rsid w:val="00A600AA"/>
    <w:rsid w:val="00AE5547"/>
    <w:rsid w:val="00AE6F46"/>
    <w:rsid w:val="00B35D67"/>
    <w:rsid w:val="00B516F7"/>
    <w:rsid w:val="00B71177"/>
    <w:rsid w:val="00BB6159"/>
    <w:rsid w:val="00C4537A"/>
    <w:rsid w:val="00C60DAA"/>
    <w:rsid w:val="00CC13F9"/>
    <w:rsid w:val="00CD3723"/>
    <w:rsid w:val="00D35F4F"/>
    <w:rsid w:val="00D55B37"/>
    <w:rsid w:val="00D91A64"/>
    <w:rsid w:val="00D93C67"/>
    <w:rsid w:val="00DC56B8"/>
    <w:rsid w:val="00DE13C1"/>
    <w:rsid w:val="00E629CF"/>
    <w:rsid w:val="00E7288E"/>
    <w:rsid w:val="00EB424E"/>
    <w:rsid w:val="00EB5C74"/>
    <w:rsid w:val="00EF1C5A"/>
    <w:rsid w:val="00F43DEE"/>
    <w:rsid w:val="00F853C3"/>
    <w:rsid w:val="00F8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D4DDAE-FF7F-473C-8A73-43DD30DF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E0"/>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3</cp:revision>
  <dcterms:created xsi:type="dcterms:W3CDTF">2015-12-29T22:15:00Z</dcterms:created>
  <dcterms:modified xsi:type="dcterms:W3CDTF">2016-02-10T18:49:00Z</dcterms:modified>
</cp:coreProperties>
</file>