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DA" w:rsidRDefault="00A16CDA" w:rsidP="007E64A5">
      <w:bookmarkStart w:id="0" w:name="_GoBack"/>
      <w:bookmarkEnd w:id="0"/>
    </w:p>
    <w:p w:rsidR="007E64A5" w:rsidRPr="007E64A5" w:rsidRDefault="007E64A5" w:rsidP="007E64A5">
      <w:r w:rsidRPr="007E64A5">
        <w:t>AUTHORITY:  Implementing Section 1116(e) of Public Law 107-110, the No Child Left Behind Act of 2001 (20 USC 6316(e))</w:t>
      </w:r>
      <w:r w:rsidR="0036216F">
        <w:t xml:space="preserve"> (</w:t>
      </w:r>
      <w:r w:rsidRPr="007E64A5">
        <w:t>34 CFR 200.45 through 200.48</w:t>
      </w:r>
      <w:r w:rsidR="0036216F">
        <w:t>)</w:t>
      </w:r>
      <w:r w:rsidRPr="007E64A5">
        <w:t>, and authorized by Section 2-3.6 of the School Code [105 ILCS 5/2-3.6].</w:t>
      </w:r>
    </w:p>
    <w:sectPr w:rsidR="007E64A5" w:rsidRPr="007E64A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0B2A">
      <w:r>
        <w:separator/>
      </w:r>
    </w:p>
  </w:endnote>
  <w:endnote w:type="continuationSeparator" w:id="0">
    <w:p w:rsidR="00000000" w:rsidRDefault="000A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0B2A">
      <w:r>
        <w:separator/>
      </w:r>
    </w:p>
  </w:footnote>
  <w:footnote w:type="continuationSeparator" w:id="0">
    <w:p w:rsidR="00000000" w:rsidRDefault="000A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0B2A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216F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78D0"/>
    <w:rsid w:val="00780733"/>
    <w:rsid w:val="007C14B2"/>
    <w:rsid w:val="007E64A5"/>
    <w:rsid w:val="00801D20"/>
    <w:rsid w:val="00825C45"/>
    <w:rsid w:val="008271B1"/>
    <w:rsid w:val="00837F88"/>
    <w:rsid w:val="0084781C"/>
    <w:rsid w:val="008B4361"/>
    <w:rsid w:val="008D4EA0"/>
    <w:rsid w:val="00903BEB"/>
    <w:rsid w:val="00935A8C"/>
    <w:rsid w:val="0098276C"/>
    <w:rsid w:val="009C4011"/>
    <w:rsid w:val="009C4FD4"/>
    <w:rsid w:val="00A16CDA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