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21" w:rsidRPr="00944321" w:rsidRDefault="00944321" w:rsidP="003A5E75"/>
    <w:p w:rsidR="003A5E75" w:rsidRPr="003A5E75" w:rsidRDefault="003A5E75" w:rsidP="003A5E75">
      <w:pPr>
        <w:rPr>
          <w:b/>
          <w:szCs w:val="20"/>
        </w:rPr>
      </w:pPr>
      <w:r w:rsidRPr="003A5E75">
        <w:rPr>
          <w:b/>
        </w:rPr>
        <w:t>Section 650.210  Use of Funds</w:t>
      </w:r>
    </w:p>
    <w:p w:rsidR="003A5E75" w:rsidRPr="003A5E75" w:rsidRDefault="003A5E75" w:rsidP="003A5E75">
      <w:pPr>
        <w:rPr>
          <w:b/>
        </w:rPr>
      </w:pPr>
    </w:p>
    <w:p w:rsidR="003A5E75" w:rsidRPr="003A5E75" w:rsidRDefault="003A5E75" w:rsidP="003A5E75">
      <w:pPr>
        <w:rPr>
          <w:b/>
        </w:rPr>
      </w:pPr>
      <w:r w:rsidRPr="003A5E75">
        <w:t>Funding is available under the Charter School Revolving Loan Fund for start-up costs to acquire educational materials and supplies. These items include, but are not limited to:</w:t>
      </w:r>
      <w:r w:rsidRPr="003A5E75">
        <w:rPr>
          <w:b/>
        </w:rPr>
        <w:t xml:space="preserve">  </w:t>
      </w:r>
      <w:r w:rsidRPr="003A5E75">
        <w:rPr>
          <w:i/>
        </w:rPr>
        <w:t>textbooks, electronic textbooks and the technological equipment necessary to gain access to and use electronic textbooks;</w:t>
      </w:r>
      <w:r w:rsidRPr="003A5E75">
        <w:rPr>
          <w:b/>
        </w:rPr>
        <w:t xml:space="preserve"> </w:t>
      </w:r>
      <w:r w:rsidRPr="003A5E75">
        <w:rPr>
          <w:i/>
        </w:rPr>
        <w:t xml:space="preserve">furniture and other equipment or materials needed in the initial </w:t>
      </w:r>
      <w:r w:rsidR="000626BC" w:rsidRPr="00D10888">
        <w:t xml:space="preserve">contract </w:t>
      </w:r>
      <w:r w:rsidRPr="003A5E75">
        <w:rPr>
          <w:i/>
        </w:rPr>
        <w:t>term of the charter school; and acquiring and remodeling a suitable physical plant.</w:t>
      </w:r>
      <w:r w:rsidRPr="003A5E75">
        <w:t xml:space="preserve"> [105 ILCS 5/27A-11.5(3)]</w:t>
      </w:r>
    </w:p>
    <w:p w:rsidR="003A5E75" w:rsidRPr="003A5E75" w:rsidRDefault="003A5E75" w:rsidP="003A5E75">
      <w:pPr>
        <w:ind w:left="2880"/>
      </w:pPr>
    </w:p>
    <w:p w:rsidR="00163EF2" w:rsidRDefault="00163EF2" w:rsidP="00163EF2">
      <w:pPr>
        <w:ind w:left="720"/>
      </w:pPr>
      <w:r>
        <w:t>(Source:  Added at 4</w:t>
      </w:r>
      <w:r w:rsidR="00991D1C">
        <w:t>2</w:t>
      </w:r>
      <w:r>
        <w:t xml:space="preserve"> Ill. Reg. </w:t>
      </w:r>
      <w:r w:rsidR="00895C6B">
        <w:t>3182</w:t>
      </w:r>
      <w:r>
        <w:t xml:space="preserve">, effective </w:t>
      </w:r>
      <w:bookmarkStart w:id="0" w:name="_GoBack"/>
      <w:r w:rsidR="00895C6B">
        <w:t>January 31, 2018</w:t>
      </w:r>
      <w:bookmarkEnd w:id="0"/>
      <w:r>
        <w:t>)</w:t>
      </w:r>
    </w:p>
    <w:sectPr w:rsidR="00163E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75" w:rsidRDefault="003A5E75">
      <w:r>
        <w:separator/>
      </w:r>
    </w:p>
  </w:endnote>
  <w:endnote w:type="continuationSeparator" w:id="0">
    <w:p w:rsidR="003A5E75" w:rsidRDefault="003A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75" w:rsidRDefault="003A5E75">
      <w:r>
        <w:separator/>
      </w:r>
    </w:p>
  </w:footnote>
  <w:footnote w:type="continuationSeparator" w:id="0">
    <w:p w:rsidR="003A5E75" w:rsidRDefault="003A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6BC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3EF2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E75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751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C6B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321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D1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888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EC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F831E-4F5B-4378-B1FB-60E25CD7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2018-01-11T20:14:00Z</dcterms:created>
  <dcterms:modified xsi:type="dcterms:W3CDTF">2018-02-15T18:40:00Z</dcterms:modified>
</cp:coreProperties>
</file>