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FE9" w:rsidRPr="00B50FE9" w:rsidRDefault="00B50FE9" w:rsidP="00B50FE9">
      <w:pPr>
        <w:spacing w:after="0" w:line="240" w:lineRule="auto"/>
        <w:rPr>
          <w:rFonts w:ascii="Times New Roman" w:hAnsi="Times New Roman" w:cs="Times New Roman"/>
          <w:sz w:val="24"/>
          <w:szCs w:val="24"/>
        </w:rPr>
      </w:pPr>
    </w:p>
    <w:p w:rsidR="00B50FE9" w:rsidRPr="00B50FE9" w:rsidRDefault="00B50FE9" w:rsidP="00B50FE9">
      <w:pPr>
        <w:spacing w:after="0" w:line="240" w:lineRule="auto"/>
        <w:rPr>
          <w:rFonts w:ascii="Times New Roman" w:hAnsi="Times New Roman" w:cs="Times New Roman"/>
          <w:b/>
          <w:bCs/>
          <w:sz w:val="24"/>
          <w:szCs w:val="24"/>
        </w:rPr>
      </w:pPr>
      <w:r w:rsidRPr="00B50FE9">
        <w:rPr>
          <w:rFonts w:ascii="Times New Roman" w:hAnsi="Times New Roman" w:cs="Times New Roman"/>
          <w:b/>
          <w:bCs/>
          <w:sz w:val="24"/>
          <w:szCs w:val="24"/>
        </w:rPr>
        <w:t xml:space="preserve">Section 600.130  </w:t>
      </w:r>
      <w:r w:rsidRPr="00B50FE9">
        <w:rPr>
          <w:rFonts w:ascii="Times New Roman" w:hAnsi="Times New Roman" w:cs="Times New Roman"/>
          <w:b/>
          <w:sz w:val="24"/>
          <w:szCs w:val="24"/>
        </w:rPr>
        <w:t>Provisional Attendance:  Evaluation Period</w:t>
      </w:r>
    </w:p>
    <w:p w:rsidR="00B50FE9" w:rsidRPr="00B50FE9" w:rsidRDefault="00B50FE9" w:rsidP="00B50FE9">
      <w:pPr>
        <w:spacing w:after="0" w:line="240" w:lineRule="auto"/>
        <w:rPr>
          <w:rFonts w:ascii="Times New Roman" w:hAnsi="Times New Roman" w:cs="Times New Roman"/>
          <w:sz w:val="24"/>
          <w:szCs w:val="24"/>
        </w:rPr>
      </w:pPr>
    </w:p>
    <w:p w:rsidR="00B50FE9" w:rsidRPr="00B50FE9" w:rsidRDefault="00B50FE9" w:rsidP="00B50FE9">
      <w:pPr>
        <w:spacing w:after="0" w:line="240" w:lineRule="auto"/>
        <w:ind w:left="1440" w:hanging="720"/>
        <w:rPr>
          <w:rFonts w:ascii="Times New Roman" w:hAnsi="Times New Roman" w:cs="Times New Roman"/>
          <w:sz w:val="24"/>
          <w:szCs w:val="24"/>
        </w:rPr>
      </w:pPr>
      <w:r w:rsidRPr="00B50FE9">
        <w:rPr>
          <w:rFonts w:ascii="Times New Roman" w:hAnsi="Times New Roman" w:cs="Times New Roman"/>
          <w:sz w:val="24"/>
          <w:szCs w:val="24"/>
        </w:rPr>
        <w:t>a)</w:t>
      </w:r>
      <w:r w:rsidRPr="00B50FE9">
        <w:rPr>
          <w:rFonts w:ascii="Times New Roman" w:hAnsi="Times New Roman" w:cs="Times New Roman"/>
          <w:sz w:val="24"/>
          <w:szCs w:val="24"/>
        </w:rPr>
        <w:tab/>
        <w:t>Based on a determination made in accordance with Section 600.120(b), a nonresident student may be provisionally admitted to the School and enrolled for either 30 or 60 school days.  This provisional attendance is to evaluate the student's potential eligibility for a longer-term attendance at the School and/or to determine whether the student's educational needs may be met by the School.</w:t>
      </w:r>
      <w:bookmarkStart w:id="0" w:name="_GoBack"/>
      <w:bookmarkEnd w:id="0"/>
    </w:p>
    <w:p w:rsidR="00B50FE9" w:rsidRPr="00B50FE9" w:rsidRDefault="00B50FE9" w:rsidP="00B50FE9">
      <w:pPr>
        <w:spacing w:after="0" w:line="240" w:lineRule="auto"/>
        <w:rPr>
          <w:rFonts w:ascii="Times New Roman" w:hAnsi="Times New Roman" w:cs="Times New Roman"/>
          <w:sz w:val="24"/>
          <w:szCs w:val="24"/>
        </w:rPr>
      </w:pPr>
    </w:p>
    <w:p w:rsidR="00B50FE9" w:rsidRPr="00B50FE9" w:rsidRDefault="00B50FE9" w:rsidP="00B50FE9">
      <w:pPr>
        <w:spacing w:after="0" w:line="240" w:lineRule="auto"/>
        <w:ind w:left="1440" w:hanging="720"/>
        <w:rPr>
          <w:rFonts w:ascii="Times New Roman" w:hAnsi="Times New Roman" w:cs="Times New Roman"/>
          <w:sz w:val="24"/>
          <w:szCs w:val="24"/>
        </w:rPr>
      </w:pPr>
      <w:r w:rsidRPr="00B50FE9">
        <w:rPr>
          <w:rFonts w:ascii="Times New Roman" w:hAnsi="Times New Roman" w:cs="Times New Roman"/>
          <w:sz w:val="24"/>
          <w:szCs w:val="24"/>
        </w:rPr>
        <w:t>b)</w:t>
      </w:r>
      <w:r w:rsidRPr="00B50FE9">
        <w:rPr>
          <w:rFonts w:ascii="Times New Roman" w:hAnsi="Times New Roman" w:cs="Times New Roman"/>
          <w:sz w:val="24"/>
          <w:szCs w:val="24"/>
        </w:rPr>
        <w:tab/>
        <w:t>Privately funded nonresident students seeking provisional attendance shall pay, or guarantee by a bona fide guarantor, the full cost of tuition and room and board for the period of the provisional attendance, as well as testing and administrative costs, before the nonresident student may be enrolled in the School.</w:t>
      </w:r>
    </w:p>
    <w:sectPr w:rsidR="00B50FE9" w:rsidRPr="00B50FE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12C" w:rsidRDefault="0088612C">
      <w:r>
        <w:separator/>
      </w:r>
    </w:p>
  </w:endnote>
  <w:endnote w:type="continuationSeparator" w:id="0">
    <w:p w:rsidR="0088612C" w:rsidRDefault="0088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12C" w:rsidRDefault="0088612C">
      <w:r>
        <w:separator/>
      </w:r>
    </w:p>
  </w:footnote>
  <w:footnote w:type="continuationSeparator" w:id="0">
    <w:p w:rsidR="0088612C" w:rsidRDefault="00886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2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550B"/>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12C"/>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0FE9"/>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1CE042-4472-42AB-83C3-CD530FF7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50B"/>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658</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King, Melissa A.</cp:lastModifiedBy>
  <cp:revision>3</cp:revision>
  <dcterms:created xsi:type="dcterms:W3CDTF">2015-03-23T16:45:00Z</dcterms:created>
  <dcterms:modified xsi:type="dcterms:W3CDTF">2015-03-24T19:12:00Z</dcterms:modified>
</cp:coreProperties>
</file>