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61" w:rsidRDefault="00FB7261" w:rsidP="00FB72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261" w:rsidRDefault="00FB7261" w:rsidP="00FB7261">
      <w:pPr>
        <w:widowControl w:val="0"/>
        <w:autoSpaceDE w:val="0"/>
        <w:autoSpaceDN w:val="0"/>
        <w:adjustRightInd w:val="0"/>
      </w:pPr>
      <w:r>
        <w:t xml:space="preserve">AUTHORITY:  Implementing and authorized by the Private Business and Vocational Schools Act [105 ILCS 425] and Section 11-2.1 of the Public Aid Code [305 ILCS 5/11-2.1]. </w:t>
      </w:r>
    </w:p>
    <w:sectPr w:rsidR="00FB7261" w:rsidSect="00FB7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261"/>
    <w:rsid w:val="002308AA"/>
    <w:rsid w:val="002739D4"/>
    <w:rsid w:val="005C3366"/>
    <w:rsid w:val="006D6E58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Private Business and Vocational Schools Act [105 ILCS 425] and Section 11-2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Private Business and Vocational Schools Act [105 ILCS 425] and Section 11-2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