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91" w:rsidRDefault="00AE0E91" w:rsidP="00AE0E91">
      <w:pPr>
        <w:widowControl w:val="0"/>
        <w:autoSpaceDE w:val="0"/>
        <w:autoSpaceDN w:val="0"/>
        <w:adjustRightInd w:val="0"/>
      </w:pPr>
      <w:bookmarkStart w:id="0" w:name="_GoBack"/>
      <w:bookmarkEnd w:id="0"/>
    </w:p>
    <w:p w:rsidR="00AE0E91" w:rsidRDefault="00AE0E91" w:rsidP="00AE0E91">
      <w:pPr>
        <w:widowControl w:val="0"/>
        <w:autoSpaceDE w:val="0"/>
        <w:autoSpaceDN w:val="0"/>
        <w:adjustRightInd w:val="0"/>
      </w:pPr>
      <w:r>
        <w:rPr>
          <w:b/>
          <w:bCs/>
        </w:rPr>
        <w:t>Section 254.2210  Applicability</w:t>
      </w:r>
      <w:r>
        <w:t xml:space="preserve"> </w:t>
      </w:r>
    </w:p>
    <w:p w:rsidR="00AE0E91" w:rsidRDefault="00AE0E91" w:rsidP="00AE0E91">
      <w:pPr>
        <w:widowControl w:val="0"/>
        <w:autoSpaceDE w:val="0"/>
        <w:autoSpaceDN w:val="0"/>
        <w:adjustRightInd w:val="0"/>
      </w:pPr>
    </w:p>
    <w:p w:rsidR="00AE0E91" w:rsidRDefault="00AE0E91" w:rsidP="00AE0E91">
      <w:pPr>
        <w:widowControl w:val="0"/>
        <w:autoSpaceDE w:val="0"/>
        <w:autoSpaceDN w:val="0"/>
        <w:adjustRightInd w:val="0"/>
      </w:pPr>
      <w:r>
        <w:t xml:space="preserve">Except as otherwise provided in these rules and except as may be otherwise specified for particular programs, projects, activities, and services, all proposals for funding from vocational education funds administered by the State Board of Education under the terms of a funding agreement shall be prepared and submitted in conformity with the guidelines and specifications set forth in this Subpart and/or with such other requirements as may be established by the State Board of Education. </w:t>
      </w:r>
    </w:p>
    <w:sectPr w:rsidR="00AE0E91" w:rsidSect="00AE0E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E91"/>
    <w:rsid w:val="005C3366"/>
    <w:rsid w:val="00771505"/>
    <w:rsid w:val="00AE0E91"/>
    <w:rsid w:val="00CD5828"/>
    <w:rsid w:val="00F0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