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C3" w:rsidRDefault="00DB62C3" w:rsidP="00DB62C3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23.140  Standards</w:t>
      </w:r>
      <w:proofErr w:type="gramEnd"/>
      <w:r>
        <w:rPr>
          <w:b/>
          <w:bCs/>
        </w:rPr>
        <w:t xml:space="preserve"> for the School Social Worker</w:t>
      </w:r>
      <w:r>
        <w:t xml:space="preserve"> </w:t>
      </w:r>
    </w:p>
    <w:p w:rsidR="00DB62C3" w:rsidRDefault="00DB62C3" w:rsidP="00DB62C3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Content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understands the theories and skills needed to provide individual, group, and family counseling; crisis intervention; case management; advocacy; consultation; in-service and parent education; prevention programs; conflict resolution services; and community organization and development.  The school social worker utilizes these theories and skills to enhance the environment of the local educational agency (LEA).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has</w:t>
      </w:r>
      <w:proofErr w:type="gramEnd"/>
      <w:r>
        <w:t xml:space="preserve"> attained a master's degree in social work with a specialization in school social work from a program accredited by the Council on Social Work Education (</w:t>
      </w:r>
      <w:proofErr w:type="spellStart"/>
      <w:r>
        <w:t>CSWE</w:t>
      </w:r>
      <w:proofErr w:type="spellEnd"/>
      <w:r>
        <w:t xml:space="preserve">).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methods of practice, including counseling, crisis intervention, case work, and individual, group, and family therapies.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and develops skills in advocacy, case management, consultation, classroom groups, and community organization.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theories of normal and exceptional development in early childhood, middle childhood, adolescence, and early adulthood and their application to all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the effects of mental illness on students' ability to participate in learning.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the person-in-environment context of social work.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understands</w:t>
      </w:r>
      <w:proofErr w:type="gramEnd"/>
      <w:r>
        <w:t xml:space="preserve"> the effects of biological, family, social, health, and cultural factors on human development and social functioning.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understands</w:t>
      </w:r>
      <w:proofErr w:type="gramEnd"/>
      <w:r>
        <w:t xml:space="preserve"> characteristics and implications for education of children with academic and/or behavioral challenges.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understands systems theories as they relate to classrooms, schools, families, and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</w:r>
      <w:proofErr w:type="gramStart"/>
      <w:r>
        <w:t>understands</w:t>
      </w:r>
      <w:proofErr w:type="gramEnd"/>
      <w:r>
        <w:t xml:space="preserve"> methods of advocacy on behalf of individuals, families, and school systems.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</w:r>
      <w:proofErr w:type="gramStart"/>
      <w:r>
        <w:t>understands</w:t>
      </w:r>
      <w:proofErr w:type="gramEnd"/>
      <w:r>
        <w:t xml:space="preserve"> the application of social learning theories to identify </w:t>
      </w:r>
      <w:r>
        <w:lastRenderedPageBreak/>
        <w:t xml:space="preserve">and develop broad-based prevention and intervention programs.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proofErr w:type="gramStart"/>
      <w:r>
        <w:t>uses</w:t>
      </w:r>
      <w:proofErr w:type="gramEnd"/>
      <w:r>
        <w:t xml:space="preserve"> empathy in interpersonal relationships.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uses</w:t>
      </w:r>
      <w:proofErr w:type="gramEnd"/>
      <w:r>
        <w:t xml:space="preserve"> diverse interview techniques and written communication with all persons within the student's system.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gathers</w:t>
      </w:r>
      <w:proofErr w:type="gramEnd"/>
      <w:r>
        <w:t xml:space="preserve"> and interprets appropriate information to document and assess environmental, emotional, cultural, socioeconomic, educational, biological, medical, psychosocial, and legal factors that affect children's learning.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makes accurate mental health diagnoses based on the Diagnostic and Statisti</w:t>
      </w:r>
      <w:r w:rsidR="00031B74">
        <w:t>cal Manual of Mental Disorders, Fifth</w:t>
      </w:r>
      <w:r>
        <w:t xml:space="preserve"> Edition (</w:t>
      </w:r>
      <w:r w:rsidR="00031B74">
        <w:t>2013</w:t>
      </w:r>
      <w:r>
        <w:t xml:space="preserve">), published by the American Psychiatric Association, </w:t>
      </w:r>
      <w:r w:rsidR="00D167A5">
        <w:t>800 Maine Avenue, S.W., Suite 500, Washington, DC 20024</w:t>
      </w:r>
      <w:r w:rsidR="00031B74">
        <w:t>.  No</w:t>
      </w:r>
      <w:r>
        <w:t xml:space="preserve"> later amendments to or editions of these standards are incorporated by this Section.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selects</w:t>
      </w:r>
      <w:proofErr w:type="gramEnd"/>
      <w:r>
        <w:t xml:space="preserve"> and applies the most appropriate methods of intervention to enhance students' educational experience.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demonstrates</w:t>
      </w:r>
      <w:proofErr w:type="gramEnd"/>
      <w:r>
        <w:t xml:space="preserve"> effective leadership of and participation in interdisciplinary teams.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Service Delivery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utilizes a variety of intervention strategies that support and enhance students' educational and emotional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methods of individual, group, family, and crisis counseling.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methods of social work service delivery.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and develops skills in advocacy, case management, community organization, consultation and in-service training.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the application of social learning theories to identify and develop broad-based prevention and interventions.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the interdisciplinary approach to service delivery within the educational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how to integrate content knowledge for service delivery.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understands</w:t>
      </w:r>
      <w:proofErr w:type="gramEnd"/>
      <w:r>
        <w:t xml:space="preserve"> the role of mandated reporters of suspected child abuse and neglect and the function of the State's child welfare agency.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develops</w:t>
      </w:r>
      <w:proofErr w:type="gramEnd"/>
      <w:r>
        <w:t xml:space="preserve"> and implements prevention and intervention plans that enable children to benefit from their educational experiences.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provides</w:t>
      </w:r>
      <w:proofErr w:type="gramEnd"/>
      <w:r>
        <w:t xml:space="preserve"> individual, group, and/or family counseling and other services to enhance success in the educational process.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provides</w:t>
      </w:r>
      <w:proofErr w:type="gramEnd"/>
      <w:r>
        <w:t xml:space="preserve"> crisis intervention counseling and other services to the school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provides</w:t>
      </w:r>
      <w:proofErr w:type="gramEnd"/>
      <w:r>
        <w:t xml:space="preserve"> consultation to teachers, administrators, parents, and community agencies.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develops</w:t>
      </w:r>
      <w:proofErr w:type="gramEnd"/>
      <w:r>
        <w:t xml:space="preserve"> and provides training and educational programs in the school and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conducts</w:t>
      </w:r>
      <w:proofErr w:type="gramEnd"/>
      <w:r>
        <w:t xml:space="preserve"> diagnostic assessments and participates in eligibility conferences for special education and other programmatic options, students' educational planning conferences, and conferences with parents.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initiates</w:t>
      </w:r>
      <w:proofErr w:type="gramEnd"/>
      <w:r>
        <w:t xml:space="preserve"> referrals and linkages to community agencies and maintains follow-up services on behalf of identified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mobilizes</w:t>
      </w:r>
      <w:proofErr w:type="gramEnd"/>
      <w:r>
        <w:t xml:space="preserve"> the resources of the school and community to meet the needs of children and their families.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initiates reports of suspected child abuse and neglect to the State's child welfare agency.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Planning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designs services based upon knowledge of the educational setting, as well as information about the students, families, and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</w:r>
      <w:proofErr w:type="gramStart"/>
      <w:r>
        <w:t>understands</w:t>
      </w:r>
      <w:proofErr w:type="gramEnd"/>
      <w:r>
        <w:t xml:space="preserve"> learning theory and human development as it applies to the content and curriculum of educational planning and intervention.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the process of needs assessment, referral, and resource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how to develop long- and short-term intervention plans consistent with curriculum and students' diversity and strengths, life experiences, and social/emotional factors.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environmental factors when planning interventions to create an effective bridge between students' experiences and goals.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how to integrate and use technology for assessments, interventions, and information management.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assists</w:t>
      </w:r>
      <w:proofErr w:type="gramEnd"/>
      <w:r>
        <w:t xml:space="preserve"> in establishing expectations for student learning consistent with students' strengths and educational systems' goals.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proofErr w:type="gramStart"/>
      <w:r>
        <w:t>conducts</w:t>
      </w:r>
      <w:proofErr w:type="gramEnd"/>
      <w:r>
        <w:t xml:space="preserve"> needs assessments to plan for service delivery.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assists</w:t>
      </w:r>
      <w:proofErr w:type="gramEnd"/>
      <w:r>
        <w:t xml:space="preserve"> students in creating long- and short-term plans to meet expectations for learning.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creates</w:t>
      </w:r>
      <w:proofErr w:type="gramEnd"/>
      <w:r>
        <w:t xml:space="preserve"> and adapts learning opportunities and materials to provide effective interventions.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plans</w:t>
      </w:r>
      <w:proofErr w:type="gramEnd"/>
      <w:r>
        <w:t xml:space="preserve"> interventions that integrate students' life experiences and future career goals.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maintains</w:t>
      </w:r>
      <w:proofErr w:type="gramEnd"/>
      <w:r>
        <w:t xml:space="preserve"> relevant data to assist in planning, management and evaluation of school social work.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collects</w:t>
      </w:r>
      <w:proofErr w:type="gramEnd"/>
      <w:r>
        <w:t xml:space="preserve">, analyzes and interprets data to evaluate and modify interventions when necessary.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supports</w:t>
      </w:r>
      <w:proofErr w:type="gramEnd"/>
      <w:r>
        <w:t xml:space="preserve"> approaches to learning that address individual student needs.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integrates and uses technology for assessments, interventions, and information management.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Assessment and Evaluation 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The competent school social worker understands various formal and informal assessment and evaluation strategies and uses them to support the development of all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strength-based assessments and practices that support growth and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various types of research, measurement theory, and concepts of validity, reliability, bias, scoring, and interpretation of results.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multiple assessment techniques, such as observation, structured/clinical interviews, and standardized assessments, and their purposes, characteristics, and limitations.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how to conduct formal and informal assessment of adaptive behavior, self-esteem, social skills, attitudes, behavior, interests, and emotional/mental health.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the use of assessment as a means to evaluate the student's emotional/mental health and social functioning, including: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child's physical, cognitive, and emotional development;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r>
        <w:t>ii)</w:t>
      </w:r>
      <w:r>
        <w:tab/>
      </w:r>
      <w:proofErr w:type="gramStart"/>
      <w:r>
        <w:t>family</w:t>
      </w:r>
      <w:proofErr w:type="gramEnd"/>
      <w:r>
        <w:t xml:space="preserve"> history and factors that influence the child's overall functioning;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r>
        <w:t>iii)</w:t>
      </w:r>
      <w:r>
        <w:tab/>
      </w:r>
      <w:proofErr w:type="gramStart"/>
      <w:r>
        <w:t>the</w:t>
      </w:r>
      <w:proofErr w:type="gramEnd"/>
      <w:r>
        <w:t xml:space="preserve"> child's behavior and attitude in different settings;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r>
        <w:t>iv)</w:t>
      </w:r>
      <w:r>
        <w:tab/>
      </w:r>
      <w:proofErr w:type="gramStart"/>
      <w:r>
        <w:t>patterns</w:t>
      </w:r>
      <w:proofErr w:type="gramEnd"/>
      <w:r>
        <w:t xml:space="preserve"> of interpersonal relationships in all spheres of the child's environment;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r>
        <w:t>v)</w:t>
      </w:r>
      <w:r>
        <w:tab/>
      </w:r>
      <w:proofErr w:type="gramStart"/>
      <w:r>
        <w:t>patterns</w:t>
      </w:r>
      <w:proofErr w:type="gramEnd"/>
      <w:r>
        <w:t xml:space="preserve"> of achievement and adjustment at critical points in the child's growth and development;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3591" w:hanging="711"/>
      </w:pPr>
      <w:r>
        <w:t>vi)</w:t>
      </w:r>
      <w:r>
        <w:tab/>
      </w:r>
      <w:proofErr w:type="gramStart"/>
      <w:r>
        <w:t>adaptive</w:t>
      </w:r>
      <w:proofErr w:type="gramEnd"/>
      <w:r>
        <w:t xml:space="preserve"> behavior and cultural factors that may influence learning.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understands the social-developmental study with its focus on the student's functioning within the educational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G)</w:t>
      </w:r>
      <w:r>
        <w:tab/>
        <w:t xml:space="preserve">is familiar with the components of the case study evaluation.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H)</w:t>
      </w:r>
      <w:r>
        <w:tab/>
      </w:r>
      <w:proofErr w:type="gramStart"/>
      <w:r>
        <w:t>understands</w:t>
      </w:r>
      <w:proofErr w:type="gramEnd"/>
      <w:r>
        <w:t xml:space="preserve"> the relationship between assessment, eligibility, and placement decisions, including the development of Individualized Education Programs.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understands parent/guardian and student rights regarding assessment and evaluation.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</w:r>
      <w:proofErr w:type="gramStart"/>
      <w:r>
        <w:t>is</w:t>
      </w:r>
      <w:proofErr w:type="gramEnd"/>
      <w:r>
        <w:t xml:space="preserve"> familiar with the diagnostic tools used by other professionals in the school.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</w:r>
      <w:proofErr w:type="gramStart"/>
      <w:r>
        <w:t>understands</w:t>
      </w:r>
      <w:proofErr w:type="gramEnd"/>
      <w:r>
        <w:t xml:space="preserve"> the use of assessment and evaluation results to develop student interventions.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appropriately</w:t>
      </w:r>
      <w:proofErr w:type="gramEnd"/>
      <w:r>
        <w:t xml:space="preserve"> uses a variety of non-discriminatory formal and informal tools and techniques, including observation, interview and standardized instruments</w:t>
      </w:r>
      <w:r w:rsidR="007337FA">
        <w:t>,</w:t>
      </w:r>
      <w:r>
        <w:t xml:space="preserve"> to evaluate the understanding, progress, and performance of students in the school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uses</w:t>
      </w:r>
      <w:proofErr w:type="gramEnd"/>
      <w:r>
        <w:t xml:space="preserve"> assessment results to identify student learning needs and to assist in aligning and modifying instruction and designing intervention strategies.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uses</w:t>
      </w:r>
      <w:proofErr w:type="gramEnd"/>
      <w:r>
        <w:t xml:space="preserve"> assessment and evaluation results to make appropriate interventions, including recommendations for eligibility and placement.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involves</w:t>
      </w:r>
      <w:proofErr w:type="gramEnd"/>
      <w:r>
        <w:t xml:space="preserve"> students in self-assessment activities to help them become aware of their strengths and needs and to establish goals.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907" w:hanging="747"/>
      </w:pPr>
      <w:r>
        <w:t>E)</w:t>
      </w:r>
      <w:r>
        <w:tab/>
      </w:r>
      <w:proofErr w:type="gramStart"/>
      <w:r>
        <w:t>presents</w:t>
      </w:r>
      <w:proofErr w:type="gramEnd"/>
      <w:r>
        <w:t xml:space="preserve"> assessment results in an easily understandable manner.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F)</w:t>
      </w:r>
      <w:r>
        <w:tab/>
      </w:r>
      <w:proofErr w:type="gramStart"/>
      <w:r>
        <w:t>documents</w:t>
      </w:r>
      <w:proofErr w:type="gramEnd"/>
      <w:r>
        <w:t xml:space="preserve"> assessment and evaluation results.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collaborates</w:t>
      </w:r>
      <w:proofErr w:type="gramEnd"/>
      <w:r>
        <w:t xml:space="preserve"> with parents/guardians and other professionals regarding the assessment process.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informs</w:t>
      </w:r>
      <w:proofErr w:type="gramEnd"/>
      <w:r>
        <w:t xml:space="preserve"> parents/guardians of their rights and the rights of students regarding assessment.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uses a variety of non-discriminatory formal and informal tools and techniques to help determine the efficacy of intervention and programs.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DB62C3" w:rsidP="00DB62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Consultation an</w:t>
      </w:r>
      <w:r w:rsidR="00354776">
        <w:t>d Collaborative Relationships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The competent school social worker develops consultative and collaborative relationships with colleagues, parents, and the community to support students' learning and </w:t>
      </w:r>
      <w:proofErr w:type="spellStart"/>
      <w:r>
        <w:t>well being</w:t>
      </w:r>
      <w:proofErr w:type="spellEnd"/>
      <w:r>
        <w:t xml:space="preserve">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the principles, practices, and processes of individual and organizational consultation.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the collaborative process with parents, school personnel, community-based organizations, and agencies to enhance the student's educational functioning.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the school's role within the context of the larger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the variations in beliefs, traditions, and values across cultures and their effect on interactions among group members.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the importance of audience and purpose when selecting ways to communicate ideas.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how formal and informal political implications affect communication.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understands</w:t>
      </w:r>
      <w:proofErr w:type="gramEnd"/>
      <w:r>
        <w:t xml:space="preserve"> language development, communication techniques, and the role of communication in the learning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understands</w:t>
      </w:r>
      <w:proofErr w:type="gramEnd"/>
      <w:r>
        <w:t xml:space="preserve"> the role of school personnel as mandated reporters of child abuse and neglect.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proofErr w:type="gramStart"/>
      <w:r>
        <w:t>initiates</w:t>
      </w:r>
      <w:proofErr w:type="gramEnd"/>
      <w:r>
        <w:t xml:space="preserve">, develops, and implements consultative relationships.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models</w:t>
      </w:r>
      <w:proofErr w:type="gramEnd"/>
      <w:r>
        <w:t xml:space="preserve"> and promotes ethical practices for confidential communication.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collaborates</w:t>
      </w:r>
      <w:proofErr w:type="gramEnd"/>
      <w:r>
        <w:t xml:space="preserve"> with colleagues, parents/guardians, and community personnel about students' needs.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encourages</w:t>
      </w:r>
      <w:proofErr w:type="gramEnd"/>
      <w:r>
        <w:t xml:space="preserve"> relationships among colleagues to promote a positive learning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participates</w:t>
      </w:r>
      <w:proofErr w:type="gramEnd"/>
      <w:r>
        <w:t xml:space="preserve"> in collaborative decision-making and problem-solving to promote students' success.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facilitates</w:t>
      </w:r>
      <w:proofErr w:type="gramEnd"/>
      <w:r>
        <w:t xml:space="preserve"> a collaborative relationship between general and special education systems to promote a unified system of education.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models</w:t>
      </w:r>
      <w:proofErr w:type="gramEnd"/>
      <w:r>
        <w:t xml:space="preserve"> and promotes effective communication among group members or between groups.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uses</w:t>
      </w:r>
      <w:proofErr w:type="gramEnd"/>
      <w:r>
        <w:t xml:space="preserve"> a variety of effective communication modes with diverse target groups.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assists mandated reporters of child abuse and neglect in relaying and documenting information to the State's child welfare agency.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Advocacy and Facilitation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advocates and facilitates change that effectively responds to the needs of students, families, and school systems.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the role of advocacy and facilitation at all levels of the systems that affect students and their families.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is familiar with available resources for students and families within the school and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when and how to make referrals for programs and services at the district, community, and State levels.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the need to improve access to services and resources.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works</w:t>
      </w:r>
      <w:proofErr w:type="gramEnd"/>
      <w:r>
        <w:t xml:space="preserve"> to empower children, their families, educators, and others to gain access to and effectively use school and community resources.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identifies</w:t>
      </w:r>
      <w:proofErr w:type="gramEnd"/>
      <w:r>
        <w:t xml:space="preserve"> areas of need and accesses or creates resources and services.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proofErr w:type="gramStart"/>
      <w:r>
        <w:t>makes</w:t>
      </w:r>
      <w:proofErr w:type="gramEnd"/>
      <w:r>
        <w:t xml:space="preserve"> referrals to community and school resources.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advocates for students with other members of the educational community to enhance students' functioning in the learning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E)</w:t>
      </w:r>
      <w:r>
        <w:tab/>
      </w:r>
      <w:proofErr w:type="gramStart"/>
      <w:r>
        <w:t>supports</w:t>
      </w:r>
      <w:proofErr w:type="gramEnd"/>
      <w:r>
        <w:t xml:space="preserve"> students' transitions across environments.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  <w:t xml:space="preserve">uses research and technologies to help students, families, school, and community to access resources.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DB62C3" w:rsidP="00DB62C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Learning</w:t>
      </w:r>
      <w:r w:rsidR="00354776">
        <w:t xml:space="preserve"> Community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encourages effective social interaction, active engagement in learning, and self-motivation to create a positive learning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principles of and strategies for effective behavior and social management within the school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small- and large-group dynamics.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how people's attitudes within the educational environment influence behavior of individuals.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how to help students work cooperatively and productively.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the importance of parents' participation in fostering students' positive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mediation and conflict-resolution strategies.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G)</w:t>
      </w:r>
      <w:r>
        <w:tab/>
      </w:r>
      <w:proofErr w:type="gramStart"/>
      <w:r>
        <w:t>understands</w:t>
      </w:r>
      <w:proofErr w:type="gramEnd"/>
      <w:r>
        <w:t xml:space="preserve"> effective interventions within a group or classroom.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understands</w:t>
      </w:r>
      <w:proofErr w:type="gramEnd"/>
      <w:r>
        <w:t xml:space="preserve"> principles of and strategies for organizational functioning.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understands how to work with administrators and other school personnel to make changes within the school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</w:r>
      <w:proofErr w:type="gramStart"/>
      <w:r>
        <w:t>understands</w:t>
      </w:r>
      <w:proofErr w:type="gramEnd"/>
      <w:r>
        <w:t xml:space="preserve"> how service learning and volunteerism promote the development of personal and social responsibility.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encourages</w:t>
      </w:r>
      <w:proofErr w:type="gramEnd"/>
      <w:r>
        <w:t xml:space="preserve"> the development of a learning community where students assume responsibility, participate in decision-making, and work independently as well as collaboratively in learning activities.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analyzes</w:t>
      </w:r>
      <w:proofErr w:type="gramEnd"/>
      <w:r>
        <w:t xml:space="preserve"> educational environments and works effectively to create/enhance a supportive learning climate.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develops</w:t>
      </w:r>
      <w:proofErr w:type="gramEnd"/>
      <w:r>
        <w:t xml:space="preserve"> strategies to encourage motivation and engagement through mutual respect and cooperation.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develops</w:t>
      </w:r>
      <w:proofErr w:type="gramEnd"/>
      <w:r>
        <w:t xml:space="preserve"> conflict resolution programs within the school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develops</w:t>
      </w:r>
      <w:proofErr w:type="gramEnd"/>
      <w:r>
        <w:t xml:space="preserve"> needs assessments and works as a change agent to create identified services.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collaborates</w:t>
      </w:r>
      <w:proofErr w:type="gramEnd"/>
      <w:r>
        <w:t xml:space="preserve"> with community agencies in school-linked service learning projects or other programs.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G)</w:t>
      </w:r>
      <w:r>
        <w:tab/>
      </w:r>
      <w:proofErr w:type="gramStart"/>
      <w:r>
        <w:t>promotes</w:t>
      </w:r>
      <w:proofErr w:type="gramEnd"/>
      <w:r>
        <w:t xml:space="preserve"> the effective utilization of school social work services.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promotes</w:t>
      </w:r>
      <w:proofErr w:type="gramEnd"/>
      <w:r>
        <w:t xml:space="preserve"> understanding of factors that affect the educational environment and facilitates systems improvement.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designs, implements, and evaluates programs that enhance a student's social participation in school, family, and community.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</w:r>
      <w:proofErr w:type="gramStart"/>
      <w:r>
        <w:t>promotes</w:t>
      </w:r>
      <w:proofErr w:type="gramEnd"/>
      <w:r>
        <w:t xml:space="preserve"> active parental participation within the educational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</w:r>
      <w:proofErr w:type="gramStart"/>
      <w:r>
        <w:t>collaborates</w:t>
      </w:r>
      <w:proofErr w:type="gramEnd"/>
      <w:r>
        <w:t xml:space="preserve"> with community agencies to increase access to services and resources.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Diversity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understands the broad range of backgrounds and experiences that shape students' approaches to learning and helps create opportunities adapted to diverse populations of learners.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how students' learning is influenced by culture, family, community values, individual experiences, talents, gender, sexual orientation, language, and prior learning.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and identifies differences in approaches to learning and performance, including different learning styles, performance modes, and variations of perception.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and respects the impact of cultural, racial, ethnic, socioeconomic, and gender diversity and sexual orientation in the educational environment.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D)</w:t>
      </w:r>
      <w:r>
        <w:tab/>
      </w:r>
      <w:proofErr w:type="gramStart"/>
      <w:r>
        <w:t>understands</w:t>
      </w:r>
      <w:proofErr w:type="gramEnd"/>
      <w:r>
        <w:t xml:space="preserve"> the issues of second language acquisition, the immigrant experience, and the need to develop strategies to support students and families.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ways in which similar behaviors may have different meanings to people in different cultures.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various disabilities.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facilitates</w:t>
      </w:r>
      <w:proofErr w:type="gramEnd"/>
      <w:r>
        <w:t xml:space="preserve"> a learning community in which individual differences are respected.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proofErr w:type="gramStart"/>
      <w:r>
        <w:t>practices</w:t>
      </w:r>
      <w:proofErr w:type="gramEnd"/>
      <w:r>
        <w:t xml:space="preserve"> gender equity and avoids sex-role stereotyping.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proofErr w:type="gramStart"/>
      <w:r>
        <w:t>provides</w:t>
      </w:r>
      <w:proofErr w:type="gramEnd"/>
      <w:r>
        <w:t xml:space="preserve"> services that promote multi-cultural sensitivity.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develops</w:t>
      </w:r>
      <w:proofErr w:type="gramEnd"/>
      <w:r>
        <w:t xml:space="preserve"> strategies to decrease negative effects of cultural barriers on education.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utilizes</w:t>
      </w:r>
      <w:proofErr w:type="gramEnd"/>
      <w:r>
        <w:t xml:space="preserve"> students' diversity to enrich the educational experiences of all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interprets</w:t>
      </w:r>
      <w:proofErr w:type="gramEnd"/>
      <w:r>
        <w:t xml:space="preserve"> information about students' families, cultures, and communities in assessments, interventions, and evaluations of student progress.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utilizes</w:t>
      </w:r>
      <w:proofErr w:type="gramEnd"/>
      <w:r>
        <w:t xml:space="preserve"> appropriate assessment tools and intervention strategies that reflect diverse student needs.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designs</w:t>
      </w:r>
      <w:proofErr w:type="gramEnd"/>
      <w:r>
        <w:t xml:space="preserve"> intervention strategies appropriate to student's culture, gender, sexual orientation, developmental stage, learning styles, strengths and needs.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makes referrals for additional services or resources to assist students with diverse learning needs.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DB62C3" w:rsidP="00DB62C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Pr</w:t>
      </w:r>
      <w:r w:rsidR="00354776">
        <w:t>ofessional Conduct and Ethics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understands education and social work as professions, maintains standards of professional conduct and ethics, and provides leadership to improve students' learning and well-being.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the professional code of conduct and ethical practice </w:t>
      </w:r>
      <w:r>
        <w:lastRenderedPageBreak/>
        <w:t>guidelines stated in "</w:t>
      </w:r>
      <w:proofErr w:type="spellStart"/>
      <w:r>
        <w:t>NASW</w:t>
      </w:r>
      <w:proofErr w:type="spellEnd"/>
      <w:r>
        <w:t xml:space="preserve"> Standards for School Social </w:t>
      </w:r>
      <w:r w:rsidR="00031B74">
        <w:t>Work</w:t>
      </w:r>
      <w:r>
        <w:t xml:space="preserve"> Services" (</w:t>
      </w:r>
      <w:r w:rsidR="00031B74">
        <w:t>2012</w:t>
      </w:r>
      <w:r>
        <w:t xml:space="preserve">), published by the National Association of Social Workers, 750 First Street NE, Suite </w:t>
      </w:r>
      <w:r w:rsidR="00D167A5">
        <w:t>800</w:t>
      </w:r>
      <w:r>
        <w:t>, Washington, D.C. 20002-4241</w:t>
      </w:r>
      <w:r w:rsidR="00D167A5">
        <w:t>,</w:t>
      </w:r>
      <w:r w:rsidR="00031B74">
        <w:t xml:space="preserve"> and posted at </w:t>
      </w:r>
      <w:r w:rsidR="009C3E5C" w:rsidRPr="003D5BA6">
        <w:t>https://www.socialworkers.org/Practice/Practice-Standards-Guidelines</w:t>
      </w:r>
      <w:r w:rsidR="009C3E5C">
        <w:t>.</w:t>
      </w:r>
      <w:r w:rsidR="00031B74">
        <w:t xml:space="preserve">  No</w:t>
      </w:r>
      <w:r>
        <w:t xml:space="preserve"> later amendments to or editions of these standards are incorporated by this Section.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understands</w:t>
      </w:r>
      <w:proofErr w:type="gramEnd"/>
      <w:r>
        <w:t xml:space="preserve"> federal and State laws and regulations as they pertain to ethical practice.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the legal and ethical principles of confidentiality as they relate to the practice of school social work.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the organization and operation of school systems.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16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school policies and procedures.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legal issues in education, with special emphasis on persons with disabilities; child welfare; mental health; confidentiality; children's and adolescents' rights; and current trends.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gramStart"/>
      <w:r>
        <w:t>understands</w:t>
      </w:r>
      <w:proofErr w:type="gramEnd"/>
      <w:r>
        <w:t xml:space="preserve"> the importance of active participation and leadership in professional education and social work organizations.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follows the professional code of conduct and ethical practice guidelines referred to in subsection (</w:t>
      </w:r>
      <w:proofErr w:type="spellStart"/>
      <w:r>
        <w:t>i</w:t>
      </w:r>
      <w:proofErr w:type="spellEnd"/>
      <w:r>
        <w:t xml:space="preserve">)(1)(A).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maintains</w:t>
      </w:r>
      <w:proofErr w:type="gramEnd"/>
      <w:r>
        <w:t xml:space="preserve"> current knowledge of and abides by federal and State laws and regulations, with emphasis on persons with disabilities, child welfare, mental health, confidentiality, and children's and adolescents' rights.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participates</w:t>
      </w:r>
      <w:proofErr w:type="gramEnd"/>
      <w:r>
        <w:t xml:space="preserve"> in district activities such as policy design, curriculum implementation, staff development, and organizations involving parents/guardians and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abides</w:t>
      </w:r>
      <w:proofErr w:type="gramEnd"/>
      <w:r>
        <w:t xml:space="preserve"> by current legal directives, school policies, and procedures.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promotes</w:t>
      </w:r>
      <w:proofErr w:type="gramEnd"/>
      <w:r>
        <w:t xml:space="preserve"> the rights of students.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35477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models</w:t>
      </w:r>
      <w:proofErr w:type="gramEnd"/>
      <w:r>
        <w:t xml:space="preserve"> and promotes ethical practices for confidential communication.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354776" w:rsidRDefault="00354776" w:rsidP="00DB62C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Professional Development</w:t>
      </w:r>
    </w:p>
    <w:p w:rsidR="00DB62C3" w:rsidRDefault="00DB62C3" w:rsidP="00354776">
      <w:pPr>
        <w:widowControl w:val="0"/>
        <w:autoSpaceDE w:val="0"/>
        <w:autoSpaceDN w:val="0"/>
        <w:adjustRightInd w:val="0"/>
        <w:ind w:left="1440"/>
      </w:pPr>
      <w:r>
        <w:t xml:space="preserve">The competent school social worker actively seeks opportunities to grow professionally.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Knowledge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understands</w:t>
      </w:r>
      <w:proofErr w:type="gramEnd"/>
      <w:r>
        <w:t xml:space="preserve"> the importance of taking responsibility for self-evaluation as a competent and ethical practitioner.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impact of personal strengths and needs on service delivery.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understands</w:t>
      </w:r>
      <w:proofErr w:type="gramEnd"/>
      <w:r>
        <w:t xml:space="preserve"> methods of inquiry and frameworks for self-assessment and self-improvement.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understands</w:t>
      </w:r>
      <w:proofErr w:type="gramEnd"/>
      <w:r>
        <w:t xml:space="preserve"> how to use supervision, consultation, collaboration, and continuing education to identify areas for </w:t>
      </w:r>
      <w:r w:rsidR="00031B74">
        <w:t>ongoing</w:t>
      </w:r>
      <w:r>
        <w:t xml:space="preserve"> professional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understands</w:t>
      </w:r>
      <w:proofErr w:type="gramEnd"/>
      <w:r>
        <w:t xml:space="preserve"> how to interpret and utilize research to evaluate and guide professional interventions.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understands</w:t>
      </w:r>
      <w:proofErr w:type="gramEnd"/>
      <w:r>
        <w:t xml:space="preserve"> the use of empirically based practice resources available for intervention and program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DB62C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Performance Indicators – The competent school social worker: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uses</w:t>
      </w:r>
      <w:proofErr w:type="gramEnd"/>
      <w:r>
        <w:t xml:space="preserve"> continuing education, research, professional literature, observations and experiences to enhance professional growth and to guide evaluation of professional practice.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maintains</w:t>
      </w:r>
      <w:proofErr w:type="gramEnd"/>
      <w:r>
        <w:t xml:space="preserve"> an awareness of personal attitudes, perspectives, strengths, and needs as they relate to professional practice.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uses</w:t>
      </w:r>
      <w:proofErr w:type="gramEnd"/>
      <w:r>
        <w:t xml:space="preserve"> self-assessment and performance evaluations to identify areas for professional growth.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actively</w:t>
      </w:r>
      <w:proofErr w:type="gramEnd"/>
      <w:r>
        <w:t xml:space="preserve"> seeks consultation to improve professional practice.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proofErr w:type="gramStart"/>
      <w:r>
        <w:t>recognizes</w:t>
      </w:r>
      <w:proofErr w:type="gramEnd"/>
      <w:r>
        <w:t xml:space="preserve"> the limits and boundaries of the professional role.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gramStart"/>
      <w:r>
        <w:t>demonstrates</w:t>
      </w:r>
      <w:proofErr w:type="gramEnd"/>
      <w:r>
        <w:t xml:space="preserve"> a capacity and willingness to assume the roles of learner and facilitator/educator in maintaining a broad knowledge base for professional development.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G)</w:t>
      </w:r>
      <w:r>
        <w:tab/>
      </w:r>
      <w:proofErr w:type="gramStart"/>
      <w:r>
        <w:t>participates</w:t>
      </w:r>
      <w:proofErr w:type="gramEnd"/>
      <w:r>
        <w:t xml:space="preserve"> in professional activities and organizations that promote and enhance school social work practice. </w:t>
      </w:r>
    </w:p>
    <w:p w:rsidR="00D0494C" w:rsidRDefault="00D0494C" w:rsidP="002D763D">
      <w:pPr>
        <w:widowControl w:val="0"/>
        <w:autoSpaceDE w:val="0"/>
        <w:autoSpaceDN w:val="0"/>
        <w:adjustRightInd w:val="0"/>
      </w:pPr>
    </w:p>
    <w:p w:rsidR="00DB62C3" w:rsidRDefault="00DB62C3" w:rsidP="00C0717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proofErr w:type="gramStart"/>
      <w:r>
        <w:t>assumes</w:t>
      </w:r>
      <w:proofErr w:type="gramEnd"/>
      <w:r>
        <w:t xml:space="preserve"> responsibilities for enhancing practice through various professional development activities. </w:t>
      </w:r>
    </w:p>
    <w:p w:rsidR="00031B74" w:rsidRDefault="00031B74" w:rsidP="002D76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B74" w:rsidRPr="00D55B37" w:rsidRDefault="009C3E5C">
      <w:pPr>
        <w:pStyle w:val="JCARSourceNote"/>
        <w:ind w:left="720"/>
      </w:pPr>
      <w:r>
        <w:t xml:space="preserve">(Source:  Amended at 46 Ill. Reg. </w:t>
      </w:r>
      <w:r w:rsidR="0032644D">
        <w:t>8083</w:t>
      </w:r>
      <w:r>
        <w:t xml:space="preserve">, effective </w:t>
      </w:r>
      <w:r w:rsidR="0032644D">
        <w:t>May 2, 2022</w:t>
      </w:r>
      <w:r>
        <w:t>)</w:t>
      </w:r>
    </w:p>
    <w:sectPr w:rsidR="00031B74" w:rsidRPr="00D55B37" w:rsidSect="00DB6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2C3"/>
    <w:rsid w:val="00012C51"/>
    <w:rsid w:val="00031B74"/>
    <w:rsid w:val="002D763D"/>
    <w:rsid w:val="0032644D"/>
    <w:rsid w:val="00354776"/>
    <w:rsid w:val="003F30AA"/>
    <w:rsid w:val="004406E4"/>
    <w:rsid w:val="004F3A3C"/>
    <w:rsid w:val="007337FA"/>
    <w:rsid w:val="009C3E5C"/>
    <w:rsid w:val="00B3447E"/>
    <w:rsid w:val="00B6719C"/>
    <w:rsid w:val="00C0717F"/>
    <w:rsid w:val="00D0494C"/>
    <w:rsid w:val="00D167A5"/>
    <w:rsid w:val="00D727B3"/>
    <w:rsid w:val="00DB62C3"/>
    <w:rsid w:val="00DD7957"/>
    <w:rsid w:val="00E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273F5B-8627-4A8B-907E-5AF70E72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1B74"/>
    <w:rPr>
      <w:color w:val="0000FF" w:themeColor="hyperlink"/>
      <w:u w:val="single"/>
    </w:rPr>
  </w:style>
  <w:style w:type="paragraph" w:customStyle="1" w:styleId="JCARSourceNote">
    <w:name w:val="JCAR Source Note"/>
    <w:basedOn w:val="Normal"/>
    <w:rsid w:val="0003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</vt:lpstr>
    </vt:vector>
  </TitlesOfParts>
  <Company>State of Illinois</Company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</dc:title>
  <dc:subject/>
  <dc:creator>ClaypoolKR</dc:creator>
  <cp:keywords/>
  <dc:description/>
  <cp:lastModifiedBy>Shipley, Melissa A.</cp:lastModifiedBy>
  <cp:revision>4</cp:revision>
  <dcterms:created xsi:type="dcterms:W3CDTF">2022-04-12T14:42:00Z</dcterms:created>
  <dcterms:modified xsi:type="dcterms:W3CDTF">2022-05-19T20:51:00Z</dcterms:modified>
</cp:coreProperties>
</file>