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19" w:rsidRDefault="00A22D19" w:rsidP="00A22D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D19" w:rsidRDefault="00A22D19" w:rsidP="00A22D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  Applicability</w:t>
      </w:r>
      <w:r>
        <w:t xml:space="preserve"> </w:t>
      </w:r>
    </w:p>
    <w:p w:rsidR="00A22D19" w:rsidRDefault="00A22D19" w:rsidP="00A22D19">
      <w:pPr>
        <w:widowControl w:val="0"/>
        <w:autoSpaceDE w:val="0"/>
        <w:autoSpaceDN w:val="0"/>
        <w:adjustRightInd w:val="0"/>
      </w:pPr>
    </w:p>
    <w:p w:rsidR="00A22D19" w:rsidRDefault="00A22D19" w:rsidP="00A22D19">
      <w:pPr>
        <w:widowControl w:val="0"/>
        <w:autoSpaceDE w:val="0"/>
        <w:autoSpaceDN w:val="0"/>
        <w:adjustRightInd w:val="0"/>
      </w:pPr>
      <w:r>
        <w:t xml:space="preserve">This Part applies to all divisions </w:t>
      </w:r>
      <w:r w:rsidR="0012454A">
        <w:t>and offices within</w:t>
      </w:r>
      <w:r>
        <w:t xml:space="preserve"> the Department. </w:t>
      </w:r>
    </w:p>
    <w:p w:rsidR="00A22D19" w:rsidRDefault="00A22D19" w:rsidP="00A22D19">
      <w:pPr>
        <w:widowControl w:val="0"/>
        <w:autoSpaceDE w:val="0"/>
        <w:autoSpaceDN w:val="0"/>
        <w:adjustRightInd w:val="0"/>
      </w:pPr>
    </w:p>
    <w:p w:rsidR="0012454A" w:rsidRPr="00D55B37" w:rsidRDefault="001245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5E40AB">
        <w:t>20413</w:t>
      </w:r>
      <w:r w:rsidRPr="00D55B37">
        <w:t xml:space="preserve">, effective </w:t>
      </w:r>
      <w:r w:rsidR="005E40AB">
        <w:t>December 1, 2005</w:t>
      </w:r>
      <w:r w:rsidRPr="00D55B37">
        <w:t>)</w:t>
      </w:r>
    </w:p>
    <w:sectPr w:rsidR="0012454A" w:rsidRPr="00D55B37" w:rsidSect="00A22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D19"/>
    <w:rsid w:val="0001341C"/>
    <w:rsid w:val="00045D9C"/>
    <w:rsid w:val="0012454A"/>
    <w:rsid w:val="005415AF"/>
    <w:rsid w:val="005C3366"/>
    <w:rsid w:val="005E40AB"/>
    <w:rsid w:val="00A22D19"/>
    <w:rsid w:val="00BD22BB"/>
    <w:rsid w:val="00D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