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37" w:rsidRDefault="00762D37" w:rsidP="008D71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D37" w:rsidRDefault="00762D37" w:rsidP="008D71BC">
      <w:pPr>
        <w:widowControl w:val="0"/>
        <w:autoSpaceDE w:val="0"/>
        <w:autoSpaceDN w:val="0"/>
        <w:adjustRightInd w:val="0"/>
      </w:pPr>
      <w:r>
        <w:t xml:space="preserve">AUTHORITY:  Implementing and authorized by the Ginseng Harvesting Act [525 ILCS 20]. </w:t>
      </w:r>
    </w:p>
    <w:sectPr w:rsidR="00762D37" w:rsidSect="008D71B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D37"/>
    <w:rsid w:val="003051EC"/>
    <w:rsid w:val="00762D37"/>
    <w:rsid w:val="008D71BC"/>
    <w:rsid w:val="008F123C"/>
    <w:rsid w:val="00B02D76"/>
    <w:rsid w:val="00B163BA"/>
    <w:rsid w:val="00D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Ginseng Harvesting Act [525 ILCS 20]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Ginseng Harvesting Act [525 ILCS 20]</dc:title>
  <dc:subject/>
  <dc:creator>MessingerRR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