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19" w:rsidRDefault="006E4E19" w:rsidP="002D12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E19" w:rsidRDefault="006E4E19" w:rsidP="002D1252">
      <w:pPr>
        <w:widowControl w:val="0"/>
        <w:autoSpaceDE w:val="0"/>
        <w:autoSpaceDN w:val="0"/>
        <w:adjustRightInd w:val="0"/>
        <w:jc w:val="center"/>
      </w:pPr>
      <w:r>
        <w:t>PART 1050</w:t>
      </w:r>
    </w:p>
    <w:p w:rsidR="006E4E19" w:rsidRDefault="006E4E19" w:rsidP="002D1252">
      <w:pPr>
        <w:widowControl w:val="0"/>
        <w:autoSpaceDE w:val="0"/>
        <w:autoSpaceDN w:val="0"/>
        <w:adjustRightInd w:val="0"/>
        <w:jc w:val="center"/>
      </w:pPr>
      <w:r>
        <w:t>ILLINOIS LIST OF ENDANGERED AND THREATENED FLORA</w:t>
      </w:r>
    </w:p>
    <w:sectPr w:rsidR="006E4E19" w:rsidSect="002D1252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E19"/>
    <w:rsid w:val="000101C0"/>
    <w:rsid w:val="001A322E"/>
    <w:rsid w:val="002D1252"/>
    <w:rsid w:val="004E4CA6"/>
    <w:rsid w:val="006E4E19"/>
    <w:rsid w:val="0086085C"/>
    <w:rsid w:val="009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