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55" w:rsidRDefault="00F23255" w:rsidP="006844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3255" w:rsidRDefault="00F23255" w:rsidP="00684475">
      <w:pPr>
        <w:widowControl w:val="0"/>
        <w:autoSpaceDE w:val="0"/>
        <w:autoSpaceDN w:val="0"/>
        <w:adjustRightInd w:val="0"/>
      </w:pPr>
      <w:r>
        <w:t xml:space="preserve">AUTHORITY:  Implementing and authorized by Section 4.9 of the Rivers, Lakes, and Streams Act [615 ILCS 5/4.9] and by Sections 1-15, 1-20, 1-150, 5-5 and 20-35 of the Fish and Aquatic Life Code [515 ILCS 5/1-15, 1-20, 1-150, 5-5 and 20-35]. </w:t>
      </w:r>
    </w:p>
    <w:sectPr w:rsidR="00F2325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3255"/>
    <w:rsid w:val="00382E88"/>
    <w:rsid w:val="004C6212"/>
    <w:rsid w:val="0051281D"/>
    <w:rsid w:val="00684475"/>
    <w:rsid w:val="00F2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4</vt:lpstr>
    </vt:vector>
  </TitlesOfParts>
  <Company>State of Illinois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4</dc:title>
  <dc:subject/>
  <dc:creator>ThomasVD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