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7E" w:rsidRDefault="0081727E" w:rsidP="008172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727E" w:rsidRDefault="0081727E" w:rsidP="0081727E">
      <w:pPr>
        <w:widowControl w:val="0"/>
        <w:autoSpaceDE w:val="0"/>
        <w:autoSpaceDN w:val="0"/>
        <w:adjustRightInd w:val="0"/>
      </w:pPr>
      <w:r>
        <w:t xml:space="preserve">AUTHORITY:  Implementing and authorized by Sections 1.4, 2.24 and 2.26 of the Wildlife Code [520 ILCS 5/1.4, 2.24 and 2.26]. </w:t>
      </w:r>
    </w:p>
    <w:sectPr w:rsidR="0081727E" w:rsidSect="008172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727E"/>
    <w:rsid w:val="005C3366"/>
    <w:rsid w:val="0081727E"/>
    <w:rsid w:val="00A5691F"/>
    <w:rsid w:val="00AA2013"/>
    <w:rsid w:val="00E3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