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03" w:rsidRDefault="000A6103" w:rsidP="000A6103">
      <w:pPr>
        <w:widowControl w:val="0"/>
        <w:autoSpaceDE w:val="0"/>
        <w:autoSpaceDN w:val="0"/>
        <w:adjustRightInd w:val="0"/>
      </w:pPr>
      <w:bookmarkStart w:id="0" w:name="_GoBack"/>
      <w:bookmarkEnd w:id="0"/>
    </w:p>
    <w:p w:rsidR="000A6103" w:rsidRDefault="000A6103" w:rsidP="000A6103">
      <w:pPr>
        <w:widowControl w:val="0"/>
        <w:autoSpaceDE w:val="0"/>
        <w:autoSpaceDN w:val="0"/>
        <w:adjustRightInd w:val="0"/>
      </w:pPr>
      <w:r>
        <w:rPr>
          <w:b/>
          <w:bCs/>
        </w:rPr>
        <w:t>Section 546.30  Legal Requirements</w:t>
      </w:r>
      <w:r>
        <w:t xml:space="preserve"> </w:t>
      </w:r>
    </w:p>
    <w:p w:rsidR="000A6103" w:rsidRDefault="000A6103" w:rsidP="000A6103">
      <w:pPr>
        <w:widowControl w:val="0"/>
        <w:autoSpaceDE w:val="0"/>
        <w:autoSpaceDN w:val="0"/>
        <w:adjustRightInd w:val="0"/>
      </w:pPr>
    </w:p>
    <w:p w:rsidR="000A6103" w:rsidRDefault="000A6103" w:rsidP="000A6103">
      <w:pPr>
        <w:widowControl w:val="0"/>
        <w:autoSpaceDE w:val="0"/>
        <w:autoSpaceDN w:val="0"/>
        <w:adjustRightInd w:val="0"/>
      </w:pPr>
      <w:r>
        <w:t xml:space="preserve">Any entity awarded a Community Technology Center Grant shall be required to execute a grant agreement that sets forth the rights and responsibilities of the grantee and the Department.   The Grant Agreement shall reflect  all applicable State and federal statutory and administrative requirements, including but not limited to provisions covering expenditure of grant funds and utilization of property purchased with grant funds. </w:t>
      </w:r>
    </w:p>
    <w:sectPr w:rsidR="000A6103" w:rsidSect="000A61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6103"/>
    <w:rsid w:val="000A6103"/>
    <w:rsid w:val="00411CBD"/>
    <w:rsid w:val="005C3366"/>
    <w:rsid w:val="008607F5"/>
    <w:rsid w:val="00B6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546</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