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1BD" w:rsidRPr="004C4E7F" w:rsidRDefault="007261BD" w:rsidP="007261BD">
      <w:pPr>
        <w:rPr>
          <w:sz w:val="24"/>
          <w:szCs w:val="24"/>
        </w:rPr>
      </w:pPr>
      <w:bookmarkStart w:id="0" w:name="_GoBack"/>
      <w:bookmarkEnd w:id="0"/>
    </w:p>
    <w:p w:rsidR="007261BD" w:rsidRPr="007261BD" w:rsidRDefault="007261BD" w:rsidP="007261BD">
      <w:pPr>
        <w:rPr>
          <w:b/>
          <w:sz w:val="24"/>
          <w:szCs w:val="24"/>
        </w:rPr>
      </w:pPr>
      <w:r w:rsidRPr="007261BD">
        <w:rPr>
          <w:b/>
          <w:sz w:val="24"/>
          <w:szCs w:val="24"/>
        </w:rPr>
        <w:t xml:space="preserve">Section 1800.920  </w:t>
      </w:r>
      <w:r w:rsidR="00EC0F69">
        <w:rPr>
          <w:b/>
          <w:sz w:val="24"/>
          <w:szCs w:val="24"/>
        </w:rPr>
        <w:t xml:space="preserve">Notice of Enforcement </w:t>
      </w:r>
      <w:r w:rsidR="00C500F3">
        <w:rPr>
          <w:b/>
          <w:sz w:val="24"/>
          <w:szCs w:val="24"/>
        </w:rPr>
        <w:t xml:space="preserve">of a </w:t>
      </w:r>
      <w:r w:rsidRPr="007261BD">
        <w:rPr>
          <w:b/>
          <w:sz w:val="24"/>
          <w:szCs w:val="24"/>
        </w:rPr>
        <w:t>Security Interest</w:t>
      </w:r>
    </w:p>
    <w:p w:rsidR="007261BD" w:rsidRPr="004C4E7F" w:rsidRDefault="007261BD" w:rsidP="007261BD">
      <w:pPr>
        <w:rPr>
          <w:sz w:val="24"/>
          <w:szCs w:val="24"/>
        </w:rPr>
      </w:pPr>
    </w:p>
    <w:p w:rsidR="007261BD" w:rsidRPr="004C4E7F" w:rsidRDefault="007261BD" w:rsidP="007261BD">
      <w:pPr>
        <w:ind w:left="1440" w:hanging="720"/>
        <w:rPr>
          <w:sz w:val="24"/>
          <w:szCs w:val="24"/>
        </w:rPr>
      </w:pPr>
      <w:r>
        <w:rPr>
          <w:sz w:val="24"/>
          <w:szCs w:val="24"/>
        </w:rPr>
        <w:t>a)</w:t>
      </w:r>
      <w:r>
        <w:rPr>
          <w:sz w:val="24"/>
          <w:szCs w:val="24"/>
        </w:rPr>
        <w:tab/>
      </w:r>
      <w:r w:rsidR="00EC0F69">
        <w:rPr>
          <w:sz w:val="24"/>
          <w:szCs w:val="24"/>
        </w:rPr>
        <w:t>A</w:t>
      </w:r>
      <w:r w:rsidRPr="004C4E7F">
        <w:rPr>
          <w:sz w:val="24"/>
          <w:szCs w:val="24"/>
        </w:rPr>
        <w:t xml:space="preserve"> secured party must </w:t>
      </w:r>
      <w:r w:rsidR="00EC0F69">
        <w:rPr>
          <w:sz w:val="24"/>
          <w:szCs w:val="24"/>
        </w:rPr>
        <w:t xml:space="preserve">give prior written notice to the Board that it intends </w:t>
      </w:r>
      <w:r w:rsidRPr="004C4E7F">
        <w:rPr>
          <w:sz w:val="24"/>
          <w:szCs w:val="24"/>
        </w:rPr>
        <w:t xml:space="preserve">to enforce a security interest in gaming property collateral using such forms as the Board may require.  The </w:t>
      </w:r>
      <w:r w:rsidR="00EC0F69">
        <w:rPr>
          <w:sz w:val="24"/>
          <w:szCs w:val="24"/>
        </w:rPr>
        <w:t xml:space="preserve">notice </w:t>
      </w:r>
      <w:r w:rsidRPr="004C4E7F">
        <w:rPr>
          <w:sz w:val="24"/>
          <w:szCs w:val="24"/>
        </w:rPr>
        <w:t>must include the following:</w:t>
      </w:r>
    </w:p>
    <w:p w:rsidR="007261BD" w:rsidRPr="004C4E7F" w:rsidRDefault="007261BD" w:rsidP="007261BD">
      <w:pPr>
        <w:ind w:left="1440"/>
        <w:rPr>
          <w:sz w:val="24"/>
          <w:szCs w:val="24"/>
        </w:rPr>
      </w:pPr>
    </w:p>
    <w:p w:rsidR="007261BD" w:rsidRPr="004C4E7F" w:rsidRDefault="007261BD" w:rsidP="007261BD">
      <w:pPr>
        <w:ind w:left="2160" w:hanging="720"/>
        <w:rPr>
          <w:sz w:val="24"/>
          <w:szCs w:val="24"/>
        </w:rPr>
      </w:pPr>
      <w:r>
        <w:rPr>
          <w:sz w:val="24"/>
          <w:szCs w:val="24"/>
        </w:rPr>
        <w:t>1)</w:t>
      </w:r>
      <w:r>
        <w:rPr>
          <w:sz w:val="24"/>
          <w:szCs w:val="24"/>
        </w:rPr>
        <w:tab/>
      </w:r>
      <w:r w:rsidRPr="004C4E7F">
        <w:rPr>
          <w:sz w:val="24"/>
          <w:szCs w:val="24"/>
        </w:rPr>
        <w:t>a complete description of the gaming property collateral that is the subject of the security interest;</w:t>
      </w:r>
    </w:p>
    <w:p w:rsidR="007261BD" w:rsidRPr="004C4E7F" w:rsidRDefault="007261BD" w:rsidP="007261BD">
      <w:pPr>
        <w:ind w:left="1440"/>
        <w:rPr>
          <w:sz w:val="24"/>
          <w:szCs w:val="24"/>
        </w:rPr>
      </w:pPr>
    </w:p>
    <w:p w:rsidR="007261BD" w:rsidRPr="004C4E7F" w:rsidRDefault="007261BD" w:rsidP="007261BD">
      <w:pPr>
        <w:ind w:left="2160" w:hanging="720"/>
        <w:rPr>
          <w:sz w:val="24"/>
          <w:szCs w:val="24"/>
        </w:rPr>
      </w:pPr>
      <w:r>
        <w:rPr>
          <w:sz w:val="24"/>
          <w:szCs w:val="24"/>
        </w:rPr>
        <w:t>2)</w:t>
      </w:r>
      <w:r>
        <w:rPr>
          <w:sz w:val="24"/>
          <w:szCs w:val="24"/>
        </w:rPr>
        <w:tab/>
      </w:r>
      <w:r w:rsidRPr="004C4E7F">
        <w:rPr>
          <w:sz w:val="24"/>
          <w:szCs w:val="24"/>
        </w:rPr>
        <w:t>copies of the security agreement and documents evidencing the obligation secured by the gaming property collateral;</w:t>
      </w:r>
    </w:p>
    <w:p w:rsidR="007261BD" w:rsidRPr="004C4E7F" w:rsidRDefault="007261BD" w:rsidP="007261BD">
      <w:pPr>
        <w:ind w:left="1440"/>
        <w:rPr>
          <w:sz w:val="24"/>
          <w:szCs w:val="24"/>
        </w:rPr>
      </w:pPr>
    </w:p>
    <w:p w:rsidR="007261BD" w:rsidRPr="004C4E7F" w:rsidRDefault="007261BD" w:rsidP="007261BD">
      <w:pPr>
        <w:ind w:left="2160" w:hanging="720"/>
        <w:rPr>
          <w:sz w:val="24"/>
          <w:szCs w:val="24"/>
        </w:rPr>
      </w:pPr>
      <w:r>
        <w:rPr>
          <w:sz w:val="24"/>
          <w:szCs w:val="24"/>
        </w:rPr>
        <w:t>3)</w:t>
      </w:r>
      <w:r>
        <w:rPr>
          <w:sz w:val="24"/>
          <w:szCs w:val="24"/>
        </w:rPr>
        <w:tab/>
      </w:r>
      <w:r w:rsidRPr="004C4E7F">
        <w:rPr>
          <w:sz w:val="24"/>
          <w:szCs w:val="24"/>
        </w:rPr>
        <w:t>a statement by the secured party identifying the act of default by the licensee that is the basis for seeking to enforce the security interest, including notice of default sent to the licensee; and</w:t>
      </w:r>
    </w:p>
    <w:p w:rsidR="007261BD" w:rsidRPr="004C4E7F" w:rsidRDefault="007261BD" w:rsidP="007261BD">
      <w:pPr>
        <w:ind w:left="1440"/>
        <w:rPr>
          <w:sz w:val="24"/>
          <w:szCs w:val="24"/>
        </w:rPr>
      </w:pPr>
    </w:p>
    <w:p w:rsidR="007261BD" w:rsidRPr="004C4E7F" w:rsidRDefault="007261BD" w:rsidP="007261BD">
      <w:pPr>
        <w:ind w:left="1440"/>
        <w:rPr>
          <w:sz w:val="24"/>
          <w:szCs w:val="24"/>
        </w:rPr>
      </w:pPr>
      <w:r>
        <w:rPr>
          <w:sz w:val="24"/>
          <w:szCs w:val="24"/>
        </w:rPr>
        <w:t>4)</w:t>
      </w:r>
      <w:r>
        <w:rPr>
          <w:sz w:val="24"/>
          <w:szCs w:val="24"/>
        </w:rPr>
        <w:tab/>
      </w:r>
      <w:r w:rsidRPr="004C4E7F">
        <w:rPr>
          <w:sz w:val="24"/>
          <w:szCs w:val="24"/>
        </w:rPr>
        <w:t>any other information requested by the Board.</w:t>
      </w:r>
    </w:p>
    <w:p w:rsidR="007261BD" w:rsidRPr="004C4E7F" w:rsidRDefault="007261BD" w:rsidP="007261BD">
      <w:pPr>
        <w:rPr>
          <w:sz w:val="24"/>
          <w:szCs w:val="24"/>
        </w:rPr>
      </w:pPr>
    </w:p>
    <w:p w:rsidR="007261BD" w:rsidRPr="004C4E7F" w:rsidRDefault="007261BD" w:rsidP="007261BD">
      <w:pPr>
        <w:ind w:left="1440" w:hanging="720"/>
        <w:rPr>
          <w:sz w:val="24"/>
          <w:szCs w:val="24"/>
        </w:rPr>
      </w:pPr>
      <w:r>
        <w:rPr>
          <w:sz w:val="24"/>
          <w:szCs w:val="24"/>
        </w:rPr>
        <w:t>b)</w:t>
      </w:r>
      <w:r>
        <w:rPr>
          <w:sz w:val="24"/>
          <w:szCs w:val="24"/>
        </w:rPr>
        <w:tab/>
      </w:r>
      <w:r w:rsidRPr="004C4E7F">
        <w:rPr>
          <w:sz w:val="24"/>
          <w:szCs w:val="24"/>
        </w:rPr>
        <w:t xml:space="preserve">The </w:t>
      </w:r>
      <w:r w:rsidR="00C500F3">
        <w:rPr>
          <w:sz w:val="24"/>
          <w:szCs w:val="24"/>
        </w:rPr>
        <w:t>Administrator</w:t>
      </w:r>
      <w:r w:rsidRPr="004C4E7F">
        <w:rPr>
          <w:sz w:val="24"/>
          <w:szCs w:val="24"/>
        </w:rPr>
        <w:t xml:space="preserve"> will investigate the facts and circumstances related to the </w:t>
      </w:r>
      <w:r w:rsidR="00EC0F69">
        <w:rPr>
          <w:sz w:val="24"/>
          <w:szCs w:val="24"/>
        </w:rPr>
        <w:t xml:space="preserve">notice of enforcement of </w:t>
      </w:r>
      <w:r w:rsidRPr="004C4E7F">
        <w:rPr>
          <w:sz w:val="24"/>
          <w:szCs w:val="24"/>
        </w:rPr>
        <w:t>a security interest.  The investigation may include the following:</w:t>
      </w:r>
    </w:p>
    <w:p w:rsidR="007261BD" w:rsidRDefault="007261BD" w:rsidP="007261BD">
      <w:pPr>
        <w:ind w:left="1440"/>
        <w:rPr>
          <w:sz w:val="24"/>
          <w:szCs w:val="24"/>
        </w:rPr>
      </w:pPr>
    </w:p>
    <w:p w:rsidR="007261BD" w:rsidRPr="004C4E7F" w:rsidRDefault="007261BD" w:rsidP="007261BD">
      <w:pPr>
        <w:ind w:left="1440"/>
        <w:rPr>
          <w:sz w:val="24"/>
          <w:szCs w:val="24"/>
        </w:rPr>
      </w:pPr>
      <w:r>
        <w:rPr>
          <w:sz w:val="24"/>
          <w:szCs w:val="24"/>
        </w:rPr>
        <w:t>1)</w:t>
      </w:r>
      <w:r>
        <w:rPr>
          <w:sz w:val="24"/>
          <w:szCs w:val="24"/>
        </w:rPr>
        <w:tab/>
      </w:r>
      <w:r w:rsidRPr="004C4E7F">
        <w:rPr>
          <w:sz w:val="24"/>
          <w:szCs w:val="24"/>
        </w:rPr>
        <w:t>review of all pertinent documents;</w:t>
      </w:r>
    </w:p>
    <w:p w:rsidR="007261BD" w:rsidRPr="004C4E7F" w:rsidRDefault="007261BD" w:rsidP="007261BD">
      <w:pPr>
        <w:ind w:left="1440"/>
        <w:rPr>
          <w:sz w:val="24"/>
          <w:szCs w:val="24"/>
        </w:rPr>
      </w:pPr>
    </w:p>
    <w:p w:rsidR="007261BD" w:rsidRPr="004C4E7F" w:rsidRDefault="007261BD" w:rsidP="007261BD">
      <w:pPr>
        <w:ind w:left="2160" w:hanging="720"/>
        <w:rPr>
          <w:sz w:val="24"/>
          <w:szCs w:val="24"/>
        </w:rPr>
      </w:pPr>
      <w:r>
        <w:rPr>
          <w:sz w:val="24"/>
          <w:szCs w:val="24"/>
        </w:rPr>
        <w:t>2)</w:t>
      </w:r>
      <w:r>
        <w:rPr>
          <w:sz w:val="24"/>
          <w:szCs w:val="24"/>
        </w:rPr>
        <w:tab/>
      </w:r>
      <w:r w:rsidRPr="004C4E7F">
        <w:rPr>
          <w:sz w:val="24"/>
          <w:szCs w:val="24"/>
        </w:rPr>
        <w:t xml:space="preserve">review of the transaction to determine whether the security interest was given in violation of the Act or </w:t>
      </w:r>
      <w:r w:rsidR="004C4FD1">
        <w:rPr>
          <w:sz w:val="24"/>
          <w:szCs w:val="24"/>
        </w:rPr>
        <w:t>this Part</w:t>
      </w:r>
      <w:r w:rsidR="002051EE">
        <w:rPr>
          <w:sz w:val="24"/>
          <w:szCs w:val="24"/>
        </w:rPr>
        <w:t xml:space="preserve"> </w:t>
      </w:r>
      <w:r w:rsidRPr="004C4E7F">
        <w:rPr>
          <w:sz w:val="24"/>
          <w:szCs w:val="24"/>
        </w:rPr>
        <w:t xml:space="preserve">or an attempt to evade the requirements of the Act or </w:t>
      </w:r>
      <w:r w:rsidR="004C4FD1">
        <w:rPr>
          <w:sz w:val="24"/>
          <w:szCs w:val="24"/>
        </w:rPr>
        <w:t xml:space="preserve">this Part </w:t>
      </w:r>
      <w:r w:rsidRPr="004C4E7F">
        <w:rPr>
          <w:sz w:val="24"/>
          <w:szCs w:val="24"/>
        </w:rPr>
        <w:t>regarding the sale, assignment, transfer or other disposition of an interest</w:t>
      </w:r>
      <w:r w:rsidR="00EC0F69">
        <w:rPr>
          <w:sz w:val="24"/>
          <w:szCs w:val="24"/>
        </w:rPr>
        <w:t xml:space="preserve"> in a gaming operation or in the type of property subject to this</w:t>
      </w:r>
      <w:r w:rsidR="00814EEB">
        <w:rPr>
          <w:sz w:val="24"/>
          <w:szCs w:val="24"/>
        </w:rPr>
        <w:t xml:space="preserve"> Section</w:t>
      </w:r>
      <w:r w:rsidR="00EC0F69">
        <w:rPr>
          <w:sz w:val="24"/>
          <w:szCs w:val="24"/>
        </w:rPr>
        <w:t>, including but not limited to video gaming terminals</w:t>
      </w:r>
      <w:r>
        <w:rPr>
          <w:sz w:val="24"/>
          <w:szCs w:val="24"/>
        </w:rPr>
        <w:t>;</w:t>
      </w:r>
      <w:r w:rsidRPr="004C4E7F">
        <w:rPr>
          <w:sz w:val="24"/>
          <w:szCs w:val="24"/>
        </w:rPr>
        <w:t xml:space="preserve"> </w:t>
      </w:r>
      <w:r w:rsidR="00EC0F69">
        <w:rPr>
          <w:sz w:val="24"/>
          <w:szCs w:val="24"/>
        </w:rPr>
        <w:t>and</w:t>
      </w:r>
    </w:p>
    <w:p w:rsidR="007261BD" w:rsidRPr="004C4E7F" w:rsidRDefault="007261BD" w:rsidP="007261BD">
      <w:pPr>
        <w:ind w:left="1440"/>
        <w:rPr>
          <w:sz w:val="24"/>
          <w:szCs w:val="24"/>
        </w:rPr>
      </w:pPr>
    </w:p>
    <w:p w:rsidR="007261BD" w:rsidRPr="004C4E7F" w:rsidRDefault="007261BD" w:rsidP="007261BD">
      <w:pPr>
        <w:ind w:left="2160" w:hanging="720"/>
        <w:rPr>
          <w:sz w:val="24"/>
          <w:szCs w:val="24"/>
        </w:rPr>
      </w:pPr>
      <w:r>
        <w:rPr>
          <w:sz w:val="24"/>
          <w:szCs w:val="24"/>
        </w:rPr>
        <w:t>3)</w:t>
      </w:r>
      <w:r>
        <w:rPr>
          <w:sz w:val="24"/>
          <w:szCs w:val="24"/>
        </w:rPr>
        <w:tab/>
      </w:r>
      <w:r w:rsidR="00A50DE4">
        <w:rPr>
          <w:sz w:val="24"/>
          <w:szCs w:val="24"/>
        </w:rPr>
        <w:t>review of any other data or information requested.</w:t>
      </w:r>
    </w:p>
    <w:p w:rsidR="001C71C2" w:rsidRPr="004C4FD1" w:rsidRDefault="001C71C2" w:rsidP="00573770">
      <w:pPr>
        <w:rPr>
          <w:sz w:val="24"/>
          <w:szCs w:val="24"/>
        </w:rPr>
      </w:pPr>
    </w:p>
    <w:p w:rsidR="005115CC" w:rsidRPr="005115CC" w:rsidRDefault="005115CC">
      <w:pPr>
        <w:pStyle w:val="JCARSourceNote"/>
        <w:ind w:left="720"/>
        <w:rPr>
          <w:sz w:val="24"/>
          <w:szCs w:val="24"/>
        </w:rPr>
      </w:pPr>
      <w:r w:rsidRPr="005115CC">
        <w:rPr>
          <w:sz w:val="24"/>
          <w:szCs w:val="24"/>
        </w:rPr>
        <w:t>(Source:  A</w:t>
      </w:r>
      <w:r w:rsidR="00355EDC">
        <w:rPr>
          <w:sz w:val="24"/>
          <w:szCs w:val="24"/>
        </w:rPr>
        <w:t>d</w:t>
      </w:r>
      <w:r w:rsidRPr="005115CC">
        <w:rPr>
          <w:sz w:val="24"/>
          <w:szCs w:val="24"/>
        </w:rPr>
        <w:t>ded at 3</w:t>
      </w:r>
      <w:r w:rsidR="00C645AF">
        <w:rPr>
          <w:sz w:val="24"/>
          <w:szCs w:val="24"/>
        </w:rPr>
        <w:t>5</w:t>
      </w:r>
      <w:r w:rsidRPr="005115CC">
        <w:rPr>
          <w:sz w:val="24"/>
          <w:szCs w:val="24"/>
        </w:rPr>
        <w:t xml:space="preserve"> Ill. Reg. </w:t>
      </w:r>
      <w:r w:rsidR="007E3850">
        <w:rPr>
          <w:sz w:val="24"/>
          <w:szCs w:val="24"/>
        </w:rPr>
        <w:t>1369</w:t>
      </w:r>
      <w:r w:rsidRPr="005115CC">
        <w:rPr>
          <w:sz w:val="24"/>
          <w:szCs w:val="24"/>
        </w:rPr>
        <w:t xml:space="preserve">, effective </w:t>
      </w:r>
      <w:r w:rsidR="007E3850">
        <w:rPr>
          <w:sz w:val="24"/>
          <w:szCs w:val="24"/>
        </w:rPr>
        <w:t>January 5, 2011</w:t>
      </w:r>
      <w:r w:rsidRPr="005115CC">
        <w:rPr>
          <w:sz w:val="24"/>
          <w:szCs w:val="24"/>
        </w:rPr>
        <w:t>)</w:t>
      </w:r>
    </w:p>
    <w:sectPr w:rsidR="005115CC" w:rsidRPr="005115C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B1" w:rsidRDefault="009C4EB1">
      <w:r>
        <w:separator/>
      </w:r>
    </w:p>
  </w:endnote>
  <w:endnote w:type="continuationSeparator" w:id="0">
    <w:p w:rsidR="009C4EB1" w:rsidRDefault="009C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B1" w:rsidRDefault="009C4EB1">
      <w:r>
        <w:separator/>
      </w:r>
    </w:p>
  </w:footnote>
  <w:footnote w:type="continuationSeparator" w:id="0">
    <w:p w:rsidR="009C4EB1" w:rsidRDefault="009C4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1B6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23F5"/>
    <w:rsid w:val="000A4C0F"/>
    <w:rsid w:val="000B2808"/>
    <w:rsid w:val="000B2839"/>
    <w:rsid w:val="000B4119"/>
    <w:rsid w:val="000C6B14"/>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1B6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5C3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1EE"/>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4F33"/>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5EDC"/>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4FD1"/>
    <w:rsid w:val="004D6EED"/>
    <w:rsid w:val="004D73D3"/>
    <w:rsid w:val="004E49DF"/>
    <w:rsid w:val="004E513F"/>
    <w:rsid w:val="004F077B"/>
    <w:rsid w:val="005001C5"/>
    <w:rsid w:val="005039E7"/>
    <w:rsid w:val="0050660E"/>
    <w:rsid w:val="005109B5"/>
    <w:rsid w:val="005115CC"/>
    <w:rsid w:val="00512795"/>
    <w:rsid w:val="005161BF"/>
    <w:rsid w:val="0052308E"/>
    <w:rsid w:val="005232CE"/>
    <w:rsid w:val="005237D3"/>
    <w:rsid w:val="00526060"/>
    <w:rsid w:val="00526438"/>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1BD"/>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3975"/>
    <w:rsid w:val="007E3850"/>
    <w:rsid w:val="007E5206"/>
    <w:rsid w:val="007F1A7F"/>
    <w:rsid w:val="007F28A2"/>
    <w:rsid w:val="007F3365"/>
    <w:rsid w:val="00804082"/>
    <w:rsid w:val="00804A88"/>
    <w:rsid w:val="00805D72"/>
    <w:rsid w:val="00806780"/>
    <w:rsid w:val="008078E8"/>
    <w:rsid w:val="00810296"/>
    <w:rsid w:val="00814EEB"/>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3E00"/>
    <w:rsid w:val="009B45F6"/>
    <w:rsid w:val="009B6ECA"/>
    <w:rsid w:val="009B72DC"/>
    <w:rsid w:val="009C1181"/>
    <w:rsid w:val="009C1A93"/>
    <w:rsid w:val="009C2829"/>
    <w:rsid w:val="009C4EB1"/>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0DE4"/>
    <w:rsid w:val="00A52BDD"/>
    <w:rsid w:val="00A600AA"/>
    <w:rsid w:val="00A623FE"/>
    <w:rsid w:val="00A72534"/>
    <w:rsid w:val="00A75A0E"/>
    <w:rsid w:val="00A809C5"/>
    <w:rsid w:val="00A86FF6"/>
    <w:rsid w:val="00A87EC5"/>
    <w:rsid w:val="00A91761"/>
    <w:rsid w:val="00A94967"/>
    <w:rsid w:val="00A97CAE"/>
    <w:rsid w:val="00AA387B"/>
    <w:rsid w:val="00AA6F19"/>
    <w:rsid w:val="00AB0BBA"/>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8FE"/>
    <w:rsid w:val="00B86B5A"/>
    <w:rsid w:val="00BA2E0F"/>
    <w:rsid w:val="00BB0A4F"/>
    <w:rsid w:val="00BB230E"/>
    <w:rsid w:val="00BB6CAC"/>
    <w:rsid w:val="00BC000F"/>
    <w:rsid w:val="00BC00FF"/>
    <w:rsid w:val="00BC2257"/>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0F3"/>
    <w:rsid w:val="00C50195"/>
    <w:rsid w:val="00C60D0B"/>
    <w:rsid w:val="00C645AF"/>
    <w:rsid w:val="00C67B51"/>
    <w:rsid w:val="00C72A95"/>
    <w:rsid w:val="00C72C0C"/>
    <w:rsid w:val="00C72E8D"/>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4891"/>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07213"/>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0C55"/>
    <w:rsid w:val="00E82718"/>
    <w:rsid w:val="00E840DC"/>
    <w:rsid w:val="00E8439B"/>
    <w:rsid w:val="00E92947"/>
    <w:rsid w:val="00EA0AB9"/>
    <w:rsid w:val="00EA3AC2"/>
    <w:rsid w:val="00EA55CD"/>
    <w:rsid w:val="00EA5A76"/>
    <w:rsid w:val="00EA5FA3"/>
    <w:rsid w:val="00EA6628"/>
    <w:rsid w:val="00EB33C3"/>
    <w:rsid w:val="00EB424E"/>
    <w:rsid w:val="00EC0F69"/>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847"/>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1BD"/>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1BD"/>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