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71" w:rsidRDefault="00BF6471" w:rsidP="00BF64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6471" w:rsidRDefault="00BF6471" w:rsidP="00BF64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1422.120  Goading Devices</w:t>
      </w:r>
      <w:r>
        <w:t xml:space="preserve"> </w:t>
      </w:r>
    </w:p>
    <w:p w:rsidR="00BF6471" w:rsidRDefault="00BF6471" w:rsidP="00BF6471">
      <w:pPr>
        <w:widowControl w:val="0"/>
        <w:autoSpaceDE w:val="0"/>
        <w:autoSpaceDN w:val="0"/>
        <w:adjustRightInd w:val="0"/>
      </w:pPr>
    </w:p>
    <w:p w:rsidR="00BF6471" w:rsidRDefault="00BF6471" w:rsidP="00BF6471">
      <w:pPr>
        <w:widowControl w:val="0"/>
        <w:autoSpaceDE w:val="0"/>
        <w:autoSpaceDN w:val="0"/>
        <w:adjustRightInd w:val="0"/>
      </w:pPr>
      <w:r>
        <w:t xml:space="preserve">No appliances, electrical, mechanical or chemical, other than the ordinary whip shall be used for the purpose of stimulating a horse or affecting his speed in a race. Spurs may be employed during workouts or training periods. Every person so offending may be ruled off or otherwise penalized. </w:t>
      </w:r>
    </w:p>
    <w:p w:rsidR="00BF6471" w:rsidRDefault="00BF6471" w:rsidP="00BF6471">
      <w:pPr>
        <w:widowControl w:val="0"/>
        <w:autoSpaceDE w:val="0"/>
        <w:autoSpaceDN w:val="0"/>
        <w:adjustRightInd w:val="0"/>
      </w:pPr>
    </w:p>
    <w:p w:rsidR="00BF6471" w:rsidRDefault="00BF6471" w:rsidP="00BF647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17730, effective November 28, 1994) </w:t>
      </w:r>
    </w:p>
    <w:sectPr w:rsidR="00BF6471" w:rsidSect="00BF64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6471"/>
    <w:rsid w:val="001678D1"/>
    <w:rsid w:val="001F7691"/>
    <w:rsid w:val="00BF6471"/>
    <w:rsid w:val="00C24F64"/>
    <w:rsid w:val="00C4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1422</vt:lpstr>
    </vt:vector>
  </TitlesOfParts>
  <Company>State of Illinois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1422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