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7E" w:rsidRDefault="0018287E" w:rsidP="001828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87E" w:rsidRDefault="0018287E" w:rsidP="001828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510.10  Definition</w:t>
      </w:r>
      <w:r>
        <w:t xml:space="preserve"> </w:t>
      </w:r>
    </w:p>
    <w:p w:rsidR="0018287E" w:rsidRDefault="0018287E" w:rsidP="0018287E">
      <w:pPr>
        <w:widowControl w:val="0"/>
        <w:autoSpaceDE w:val="0"/>
        <w:autoSpaceDN w:val="0"/>
        <w:adjustRightInd w:val="0"/>
      </w:pPr>
    </w:p>
    <w:p w:rsidR="0018287E" w:rsidRDefault="0018287E" w:rsidP="0018287E">
      <w:pPr>
        <w:widowControl w:val="0"/>
        <w:autoSpaceDE w:val="0"/>
        <w:autoSpaceDN w:val="0"/>
        <w:adjustRightInd w:val="0"/>
      </w:pPr>
      <w:r>
        <w:t xml:space="preserve">as used in Part 510, a "claimant" is a person or racing interest meeting one of the three criteria for eligibility specified in Section 510.20. </w:t>
      </w:r>
    </w:p>
    <w:p w:rsidR="0018287E" w:rsidRDefault="0018287E" w:rsidP="0018287E">
      <w:pPr>
        <w:widowControl w:val="0"/>
        <w:autoSpaceDE w:val="0"/>
        <w:autoSpaceDN w:val="0"/>
        <w:adjustRightInd w:val="0"/>
      </w:pPr>
    </w:p>
    <w:p w:rsidR="0018287E" w:rsidRDefault="0018287E" w:rsidP="0018287E">
      <w:pPr>
        <w:widowControl w:val="0"/>
        <w:autoSpaceDE w:val="0"/>
        <w:autoSpaceDN w:val="0"/>
        <w:adjustRightInd w:val="0"/>
        <w:ind w:left="1080" w:hanging="480"/>
      </w:pPr>
      <w:r>
        <w:t>(Source:  Amended at 18 Ill. Reg. 20</w:t>
      </w:r>
      <w:r w:rsidR="00EB5302">
        <w:t>64, effective January 21, 1994)</w:t>
      </w:r>
    </w:p>
    <w:sectPr w:rsidR="0018287E" w:rsidSect="0018287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87E"/>
    <w:rsid w:val="001127BC"/>
    <w:rsid w:val="0018287E"/>
    <w:rsid w:val="00295D10"/>
    <w:rsid w:val="00BB6712"/>
    <w:rsid w:val="00D2307E"/>
    <w:rsid w:val="00E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