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13" w:rsidRDefault="00204A13" w:rsidP="00204A13">
      <w:pPr>
        <w:widowControl w:val="0"/>
        <w:autoSpaceDE w:val="0"/>
        <w:autoSpaceDN w:val="0"/>
        <w:adjustRightInd w:val="0"/>
      </w:pPr>
      <w:bookmarkStart w:id="0" w:name="_GoBack"/>
      <w:bookmarkEnd w:id="0"/>
    </w:p>
    <w:p w:rsidR="00204A13" w:rsidRDefault="00204A13" w:rsidP="00204A13">
      <w:pPr>
        <w:widowControl w:val="0"/>
        <w:autoSpaceDE w:val="0"/>
        <w:autoSpaceDN w:val="0"/>
        <w:adjustRightInd w:val="0"/>
      </w:pPr>
      <w:r>
        <w:rPr>
          <w:b/>
          <w:bCs/>
        </w:rPr>
        <w:t>Section 433.110  Status of Outs Account</w:t>
      </w:r>
      <w:r>
        <w:t xml:space="preserve"> </w:t>
      </w:r>
    </w:p>
    <w:p w:rsidR="00204A13" w:rsidRDefault="00204A13" w:rsidP="00204A13">
      <w:pPr>
        <w:widowControl w:val="0"/>
        <w:autoSpaceDE w:val="0"/>
        <w:autoSpaceDN w:val="0"/>
        <w:adjustRightInd w:val="0"/>
      </w:pPr>
    </w:p>
    <w:p w:rsidR="00204A13" w:rsidRDefault="00204A13" w:rsidP="00204A13">
      <w:pPr>
        <w:widowControl w:val="0"/>
        <w:autoSpaceDE w:val="0"/>
        <w:autoSpaceDN w:val="0"/>
        <w:adjustRightInd w:val="0"/>
      </w:pPr>
      <w:r>
        <w:t xml:space="preserve">The organization licensee shall provide the Pari-Mutuel Auditor, each racing day, with a computer print-out of outstanding tickets cashed during the previous racing day and, at the request of the PMA, produce, subject to the limitation in Subsection 433.60(c), the actual tickets requested which were cashed during a particular program. </w:t>
      </w:r>
    </w:p>
    <w:sectPr w:rsidR="00204A13" w:rsidSect="00204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4A13"/>
    <w:rsid w:val="001678D1"/>
    <w:rsid w:val="00204A13"/>
    <w:rsid w:val="003550C5"/>
    <w:rsid w:val="00466729"/>
    <w:rsid w:val="00E5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