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83" w:rsidRPr="003423AE" w:rsidRDefault="00BB1483" w:rsidP="00BB1483"/>
    <w:p w:rsidR="00BB1483" w:rsidRDefault="00BB1483" w:rsidP="00BB1483">
      <w:pPr>
        <w:rPr>
          <w:b/>
        </w:rPr>
      </w:pPr>
      <w:r w:rsidRPr="003423AE">
        <w:rPr>
          <w:b/>
        </w:rPr>
        <w:t xml:space="preserve">Section 1300.415  License Award, Issuance and Transferability </w:t>
      </w:r>
    </w:p>
    <w:p w:rsidR="00BB1483" w:rsidRPr="003423AE" w:rsidRDefault="00BB1483" w:rsidP="00BB1483"/>
    <w:p w:rsidR="00BB1483" w:rsidRPr="003423AE" w:rsidRDefault="00BB1483" w:rsidP="00BB1483">
      <w:pPr>
        <w:ind w:left="1440" w:hanging="720"/>
      </w:pPr>
      <w:r w:rsidRPr="003423AE">
        <w:t>a)</w:t>
      </w:r>
      <w:r>
        <w:tab/>
      </w:r>
      <w:r w:rsidRPr="003423AE">
        <w:t xml:space="preserve">The top-scoring applicants as determined by Section 1300.407, </w:t>
      </w:r>
      <w:r>
        <w:t xml:space="preserve">that receive at least 75% of available points, </w:t>
      </w:r>
      <w:r w:rsidRPr="003423AE">
        <w:t xml:space="preserve">will be issued </w:t>
      </w:r>
      <w:r w:rsidR="00F82A7D">
        <w:t>I</w:t>
      </w:r>
      <w:r w:rsidRPr="003423AE">
        <w:t xml:space="preserve">nfuser </w:t>
      </w:r>
      <w:r w:rsidR="00F82A7D">
        <w:t>L</w:t>
      </w:r>
      <w:r w:rsidRPr="003423AE">
        <w:t>icenses by the Department.</w:t>
      </w:r>
    </w:p>
    <w:p w:rsidR="00BB1483" w:rsidRPr="003423AE" w:rsidRDefault="00BB1483" w:rsidP="008F7AE4"/>
    <w:p w:rsidR="00BB1483" w:rsidRPr="003423AE" w:rsidRDefault="00BB1483" w:rsidP="00BB1483">
      <w:pPr>
        <w:ind w:left="1440" w:hanging="720"/>
      </w:pPr>
      <w:r w:rsidRPr="003423AE">
        <w:t>b)</w:t>
      </w:r>
      <w:r w:rsidRPr="003423AE">
        <w:tab/>
        <w:t xml:space="preserve">An </w:t>
      </w:r>
      <w:r w:rsidR="00F82A7D">
        <w:t>I</w:t>
      </w:r>
      <w:r w:rsidRPr="003423AE">
        <w:t xml:space="preserve">nfuser </w:t>
      </w:r>
      <w:r w:rsidR="00F82A7D">
        <w:t>L</w:t>
      </w:r>
      <w:r w:rsidRPr="003423AE">
        <w:t>icense shall be issued for the specific location identified on the application, and is valid only for the owner, premises and name designated on the license and the location for which it is issued.</w:t>
      </w:r>
    </w:p>
    <w:p w:rsidR="00BB1483" w:rsidRPr="003423AE" w:rsidRDefault="00BB1483" w:rsidP="008F7AE4"/>
    <w:p w:rsidR="00BB1483" w:rsidRPr="003819E1" w:rsidRDefault="00BB1483" w:rsidP="00BB1483">
      <w:pPr>
        <w:ind w:left="1440" w:hanging="720"/>
      </w:pPr>
      <w:r w:rsidRPr="003423AE">
        <w:t>c)</w:t>
      </w:r>
      <w:r w:rsidRPr="003423AE">
        <w:tab/>
      </w:r>
      <w:r w:rsidRPr="003423AE">
        <w:rPr>
          <w:i/>
        </w:rPr>
        <w:t xml:space="preserve">Should the applicant be awarded an </w:t>
      </w:r>
      <w:r w:rsidR="00F82A7D">
        <w:rPr>
          <w:i/>
        </w:rPr>
        <w:t>I</w:t>
      </w:r>
      <w:r w:rsidRPr="003423AE">
        <w:rPr>
          <w:i/>
        </w:rPr>
        <w:t xml:space="preserve">nfuser </w:t>
      </w:r>
      <w:r w:rsidR="00F82A7D">
        <w:rPr>
          <w:i/>
        </w:rPr>
        <w:t>L</w:t>
      </w:r>
      <w:r w:rsidRPr="003423AE">
        <w:rPr>
          <w:i/>
        </w:rPr>
        <w:t>icense, it shall pay a fee of $5,000 prior to receiving the license.</w:t>
      </w:r>
      <w:r w:rsidR="003819E1">
        <w:t xml:space="preserve"> [410 ILCS 705/35-15(d)]</w:t>
      </w:r>
    </w:p>
    <w:p w:rsidR="00BB1483" w:rsidRPr="003423AE" w:rsidRDefault="00BB1483" w:rsidP="008F7AE4"/>
    <w:p w:rsidR="00BB1483" w:rsidRPr="00DF58CC" w:rsidRDefault="00BB1483" w:rsidP="00C07398">
      <w:pPr>
        <w:ind w:left="1440" w:hanging="720"/>
        <w:rPr>
          <w:bdr w:val="none" w:sz="0" w:space="0" w:color="auto" w:frame="1"/>
        </w:rPr>
      </w:pPr>
      <w:r>
        <w:t>d)</w:t>
      </w:r>
      <w:r>
        <w:tab/>
      </w:r>
      <w:r w:rsidRPr="00DF58CC">
        <w:rPr>
          <w:bdr w:val="none" w:sz="0" w:space="0" w:color="auto" w:frame="1"/>
        </w:rPr>
        <w:t>A</w:t>
      </w:r>
      <w:r>
        <w:rPr>
          <w:bdr w:val="none" w:sz="0" w:space="0" w:color="auto" w:frame="1"/>
        </w:rPr>
        <w:t xml:space="preserve">n </w:t>
      </w:r>
      <w:r w:rsidR="00F82A7D">
        <w:rPr>
          <w:bdr w:val="none" w:sz="0" w:space="0" w:color="auto" w:frame="1"/>
        </w:rPr>
        <w:t>I</w:t>
      </w:r>
      <w:r>
        <w:rPr>
          <w:bdr w:val="none" w:sz="0" w:space="0" w:color="auto" w:frame="1"/>
        </w:rPr>
        <w:t xml:space="preserve">nfuser </w:t>
      </w:r>
      <w:r w:rsidR="00F82A7D">
        <w:rPr>
          <w:bdr w:val="none" w:sz="0" w:space="0" w:color="auto" w:frame="1"/>
        </w:rPr>
        <w:t>L</w:t>
      </w:r>
      <w:r w:rsidRPr="00DF58CC">
        <w:rPr>
          <w:bdr w:val="none" w:sz="0" w:space="0" w:color="auto" w:frame="1"/>
        </w:rPr>
        <w:t>icense shall not be transferable</w:t>
      </w:r>
      <w:r w:rsidR="003819E1">
        <w:rPr>
          <w:bdr w:val="none" w:sz="0" w:space="0" w:color="auto" w:frame="1"/>
        </w:rPr>
        <w:t>,</w:t>
      </w:r>
      <w:r w:rsidRPr="00DF58CC">
        <w:rPr>
          <w:bdr w:val="none" w:sz="0" w:space="0" w:color="auto" w:frame="1"/>
        </w:rPr>
        <w:t xml:space="preserve"> in whole or in part, without Department approval, with the following exceptions:</w:t>
      </w:r>
    </w:p>
    <w:p w:rsidR="00BB1483" w:rsidRPr="00DF58CC" w:rsidRDefault="00BB1483" w:rsidP="00BB1483">
      <w:pPr>
        <w:rPr>
          <w:bdr w:val="none" w:sz="0" w:space="0" w:color="auto" w:frame="1"/>
        </w:rPr>
      </w:pPr>
      <w:r w:rsidRPr="00DF58CC">
        <w:rPr>
          <w:bdr w:val="none" w:sz="0" w:space="0" w:color="auto" w:frame="1"/>
        </w:rPr>
        <w:t xml:space="preserve"> </w:t>
      </w:r>
    </w:p>
    <w:p w:rsidR="00BB1483" w:rsidRPr="00DF58CC" w:rsidRDefault="00BB1483" w:rsidP="00BB1483">
      <w:pPr>
        <w:ind w:left="2160" w:hanging="720"/>
        <w:rPr>
          <w:bdr w:val="none" w:sz="0" w:space="0" w:color="auto" w:frame="1"/>
        </w:rPr>
      </w:pPr>
      <w:r>
        <w:rPr>
          <w:bdr w:val="none" w:sz="0" w:space="0" w:color="auto" w:frame="1"/>
        </w:rPr>
        <w:t>1)</w:t>
      </w:r>
      <w:r>
        <w:rPr>
          <w:bdr w:val="none" w:sz="0" w:space="0" w:color="auto" w:frame="1"/>
        </w:rPr>
        <w:tab/>
      </w:r>
      <w:r w:rsidRPr="00DF58CC">
        <w:rPr>
          <w:bdr w:val="none" w:sz="0" w:space="0" w:color="auto" w:frame="1"/>
        </w:rPr>
        <w:t>A</w:t>
      </w:r>
      <w:r>
        <w:rPr>
          <w:bdr w:val="none" w:sz="0" w:space="0" w:color="auto" w:frame="1"/>
        </w:rPr>
        <w:t xml:space="preserve">n </w:t>
      </w:r>
      <w:r w:rsidR="00F82A7D">
        <w:rPr>
          <w:bdr w:val="none" w:sz="0" w:space="0" w:color="auto" w:frame="1"/>
        </w:rPr>
        <w:t>I</w:t>
      </w:r>
      <w:r>
        <w:rPr>
          <w:bdr w:val="none" w:sz="0" w:space="0" w:color="auto" w:frame="1"/>
        </w:rPr>
        <w:t xml:space="preserve">nfuser </w:t>
      </w:r>
      <w:r w:rsidR="00F82A7D">
        <w:rPr>
          <w:bdr w:val="none" w:sz="0" w:space="0" w:color="auto" w:frame="1"/>
        </w:rPr>
        <w:t>L</w:t>
      </w:r>
      <w:r w:rsidRPr="00DF58CC">
        <w:rPr>
          <w:bdr w:val="none" w:sz="0" w:space="0" w:color="auto" w:frame="1"/>
        </w:rPr>
        <w:t>icense may be reissued, without charge, solely in the name of the surviving spouse or domestic partner of a deceased licensee if the license was issued in the names of both of the parties</w:t>
      </w:r>
      <w:r>
        <w:rPr>
          <w:bdr w:val="none" w:sz="0" w:space="0" w:color="auto" w:frame="1"/>
        </w:rPr>
        <w:t>;</w:t>
      </w:r>
      <w:r w:rsidRPr="00DF58CC">
        <w:rPr>
          <w:bdr w:val="none" w:sz="0" w:space="0" w:color="auto" w:frame="1"/>
        </w:rPr>
        <w:t xml:space="preserve"> </w:t>
      </w:r>
    </w:p>
    <w:p w:rsidR="00BB1483" w:rsidRPr="00DF58CC" w:rsidRDefault="00BB1483" w:rsidP="00BB1483">
      <w:pPr>
        <w:rPr>
          <w:bdr w:val="none" w:sz="0" w:space="0" w:color="auto" w:frame="1"/>
        </w:rPr>
      </w:pPr>
      <w:r w:rsidRPr="00DF58CC">
        <w:rPr>
          <w:bdr w:val="none" w:sz="0" w:space="0" w:color="auto" w:frame="1"/>
        </w:rPr>
        <w:t xml:space="preserve"> </w:t>
      </w:r>
    </w:p>
    <w:p w:rsidR="00BB1483" w:rsidRDefault="00BB1483" w:rsidP="00BB1483">
      <w:pPr>
        <w:ind w:left="2160" w:hanging="720"/>
        <w:rPr>
          <w:bdr w:val="none" w:sz="0" w:space="0" w:color="auto" w:frame="1"/>
        </w:rPr>
      </w:pPr>
      <w:r w:rsidRPr="00312A2E">
        <w:rPr>
          <w:bdr w:val="none" w:sz="0" w:space="0" w:color="auto" w:frame="1"/>
        </w:rPr>
        <w:t>2)</w:t>
      </w:r>
      <w:r>
        <w:rPr>
          <w:bdr w:val="none" w:sz="0" w:space="0" w:color="auto" w:frame="1"/>
        </w:rPr>
        <w:tab/>
      </w:r>
      <w:r w:rsidRPr="00312A2E">
        <w:rPr>
          <w:bdr w:val="none" w:sz="0" w:space="0" w:color="auto" w:frame="1"/>
        </w:rPr>
        <w:t xml:space="preserve">An </w:t>
      </w:r>
      <w:r w:rsidR="00F82A7D">
        <w:rPr>
          <w:bdr w:val="none" w:sz="0" w:space="0" w:color="auto" w:frame="1"/>
        </w:rPr>
        <w:t>I</w:t>
      </w:r>
      <w:r w:rsidRPr="00312A2E">
        <w:rPr>
          <w:bdr w:val="none" w:sz="0" w:space="0" w:color="auto" w:frame="1"/>
        </w:rPr>
        <w:t xml:space="preserve">nfuser </w:t>
      </w:r>
      <w:r w:rsidR="00F82A7D">
        <w:rPr>
          <w:bdr w:val="none" w:sz="0" w:space="0" w:color="auto" w:frame="1"/>
        </w:rPr>
        <w:t>L</w:t>
      </w:r>
      <w:r w:rsidRPr="00312A2E">
        <w:rPr>
          <w:bdr w:val="none" w:sz="0" w:space="0" w:color="auto" w:frame="1"/>
        </w:rPr>
        <w:t xml:space="preserve">icense may be transferred, without charge, to an heir of a deceased licensee other than as provided in subsection (b)(1), as determined by the Probate Act of 1975.  For the purpose of considering the qualifications of the heir to receive an </w:t>
      </w:r>
      <w:r w:rsidR="00F82A7D">
        <w:rPr>
          <w:bdr w:val="none" w:sz="0" w:space="0" w:color="auto" w:frame="1"/>
        </w:rPr>
        <w:t>I</w:t>
      </w:r>
      <w:r w:rsidRPr="00312A2E">
        <w:rPr>
          <w:bdr w:val="none" w:sz="0" w:space="0" w:color="auto" w:frame="1"/>
        </w:rPr>
        <w:t xml:space="preserve">nfuser </w:t>
      </w:r>
      <w:r w:rsidR="00F82A7D">
        <w:rPr>
          <w:bdr w:val="none" w:sz="0" w:space="0" w:color="auto" w:frame="1"/>
        </w:rPr>
        <w:t>L</w:t>
      </w:r>
      <w:r w:rsidRPr="00312A2E">
        <w:rPr>
          <w:bdr w:val="none" w:sz="0" w:space="0" w:color="auto" w:frame="1"/>
        </w:rPr>
        <w:t xml:space="preserve">icense, the Department </w:t>
      </w:r>
      <w:r w:rsidR="00F82A7D">
        <w:rPr>
          <w:bdr w:val="none" w:sz="0" w:space="0" w:color="auto" w:frame="1"/>
        </w:rPr>
        <w:t>wi</w:t>
      </w:r>
      <w:r w:rsidRPr="00312A2E">
        <w:rPr>
          <w:bdr w:val="none" w:sz="0" w:space="0" w:color="auto" w:frame="1"/>
        </w:rPr>
        <w:t>ll require a criminal background check and the heir will be subject to all other requirements of the Act and this Part.</w:t>
      </w:r>
    </w:p>
    <w:p w:rsidR="00BB1483" w:rsidRPr="00312A2E" w:rsidRDefault="00BB1483" w:rsidP="008F7AE4">
      <w:pPr>
        <w:rPr>
          <w:bdr w:val="none" w:sz="0" w:space="0" w:color="auto" w:frame="1"/>
        </w:rPr>
      </w:pPr>
    </w:p>
    <w:p w:rsidR="00BB1483" w:rsidRDefault="00BB1483" w:rsidP="00C07398">
      <w:pPr>
        <w:ind w:left="1440" w:hanging="720"/>
      </w:pPr>
      <w:r>
        <w:t>e)</w:t>
      </w:r>
      <w:r>
        <w:tab/>
      </w:r>
      <w:r>
        <w:rPr>
          <w:bdr w:val="none" w:sz="0" w:space="0" w:color="auto" w:frame="1"/>
        </w:rPr>
        <w:t xml:space="preserve">In the event that the Department approves </w:t>
      </w:r>
      <w:r w:rsidR="00C07398">
        <w:rPr>
          <w:bdr w:val="none" w:sz="0" w:space="0" w:color="auto" w:frame="1"/>
        </w:rPr>
        <w:t>a</w:t>
      </w:r>
      <w:r>
        <w:rPr>
          <w:bdr w:val="none" w:sz="0" w:space="0" w:color="auto" w:frame="1"/>
        </w:rPr>
        <w:t xml:space="preserve"> new location as meeting all requirements of the Act and this Part, the infuser shall have a brief transition period of no more than 90 days, approved by the Department, to transfer its inventory and begin operations at the new location.</w:t>
      </w:r>
    </w:p>
    <w:p w:rsidR="00BB1483" w:rsidRDefault="00BB1483" w:rsidP="00BB1483"/>
    <w:p w:rsidR="00BB1483" w:rsidRPr="00D21A01" w:rsidRDefault="00BB1483" w:rsidP="00BB1483">
      <w:pPr>
        <w:ind w:left="2160" w:hanging="720"/>
      </w:pPr>
      <w:r>
        <w:t>1)</w:t>
      </w:r>
      <w:r>
        <w:tab/>
      </w:r>
      <w:r w:rsidRPr="00D21A01">
        <w:t xml:space="preserve">The transition period shall not begin until the new location is ready to begin production. </w:t>
      </w:r>
    </w:p>
    <w:p w:rsidR="00BB1483" w:rsidRPr="00D21A01" w:rsidRDefault="00BB1483" w:rsidP="008F7AE4"/>
    <w:p w:rsidR="00BB1483" w:rsidRPr="00C07398" w:rsidRDefault="00BB1483" w:rsidP="00C07398">
      <w:pPr>
        <w:ind w:left="2160" w:hanging="720"/>
      </w:pPr>
      <w:r>
        <w:t>2)</w:t>
      </w:r>
      <w:r>
        <w:tab/>
      </w:r>
      <w:r w:rsidRPr="00D21A01">
        <w:rPr>
          <w:i/>
        </w:rPr>
        <w:t xml:space="preserve">An infuser may not be located in an area zoned for residential use. </w:t>
      </w:r>
      <w:r w:rsidR="00C07398">
        <w:t>[410 ILCS 705/35-25(i)]</w:t>
      </w:r>
    </w:p>
    <w:p w:rsidR="00BB1483" w:rsidRPr="00D21A01" w:rsidRDefault="00BB1483" w:rsidP="008F7AE4"/>
    <w:p w:rsidR="00BB1483" w:rsidRPr="00D21A01" w:rsidRDefault="00BB1483" w:rsidP="00BB1483">
      <w:pPr>
        <w:ind w:left="2160" w:hanging="720"/>
      </w:pPr>
      <w:r>
        <w:t>3)</w:t>
      </w:r>
      <w:r>
        <w:tab/>
      </w:r>
      <w:r w:rsidRPr="00D21A01">
        <w:t>No product may be transferred to or processed at the new location prior to the beginning date of this approved transition period.</w:t>
      </w:r>
    </w:p>
    <w:p w:rsidR="00BB1483" w:rsidRPr="00D21A01" w:rsidRDefault="00BB1483" w:rsidP="008F7AE4"/>
    <w:p w:rsidR="00BB1483" w:rsidRPr="00D21A01" w:rsidRDefault="00BB1483" w:rsidP="00BB1483">
      <w:pPr>
        <w:ind w:left="2160" w:hanging="720"/>
      </w:pPr>
      <w:r>
        <w:t>4)</w:t>
      </w:r>
      <w:r>
        <w:tab/>
      </w:r>
      <w:r w:rsidRPr="00D21A01">
        <w:t xml:space="preserve">Any product remaining at the original location past the transition period shall be destroyed in accordance with the provisions of Subpart I </w:t>
      </w:r>
      <w:r>
        <w:t>(</w:t>
      </w:r>
      <w:r w:rsidRPr="00D21A01">
        <w:t>Destruction of Cannabis</w:t>
      </w:r>
      <w:r>
        <w:t>)</w:t>
      </w:r>
      <w:r w:rsidRPr="00D21A01">
        <w:t xml:space="preserve">. </w:t>
      </w:r>
    </w:p>
    <w:p w:rsidR="00BB1483" w:rsidRPr="00D21A01" w:rsidRDefault="00BB1483" w:rsidP="008F7AE4">
      <w:bookmarkStart w:id="0" w:name="_GoBack"/>
      <w:bookmarkEnd w:id="0"/>
    </w:p>
    <w:p w:rsidR="00BB1483" w:rsidRPr="00D21A01" w:rsidRDefault="00BB1483" w:rsidP="00BB1483">
      <w:pPr>
        <w:ind w:left="2160" w:hanging="720"/>
      </w:pPr>
      <w:r>
        <w:lastRenderedPageBreak/>
        <w:t>5)</w:t>
      </w:r>
      <w:r>
        <w:tab/>
      </w:r>
      <w:r w:rsidRPr="00D21A01">
        <w:t>The infuser shall notify the Department in writing or by electronic transmission once the transfer of inventory is complete and production has begun at the new location.</w:t>
      </w:r>
    </w:p>
    <w:p w:rsidR="00BB1483" w:rsidRDefault="00BB1483" w:rsidP="00BB1483"/>
    <w:p w:rsidR="00BB1483" w:rsidRDefault="00BB1483" w:rsidP="00BB1483">
      <w:pPr>
        <w:ind w:left="2160" w:hanging="720"/>
      </w:pPr>
      <w:r>
        <w:rPr>
          <w:bdr w:val="none" w:sz="0" w:space="0" w:color="auto" w:frame="1"/>
        </w:rPr>
        <w:t>6)</w:t>
      </w:r>
      <w:r>
        <w:rPr>
          <w:bdr w:val="none" w:sz="0" w:space="0" w:color="auto" w:frame="1"/>
        </w:rPr>
        <w:tab/>
        <w:t xml:space="preserve">Upon inspection and verification by the Department that the new location is in compliance with the Act and this Part, the Department </w:t>
      </w:r>
      <w:r w:rsidR="00F82A7D">
        <w:rPr>
          <w:bdr w:val="none" w:sz="0" w:space="0" w:color="auto" w:frame="1"/>
        </w:rPr>
        <w:t>wi</w:t>
      </w:r>
      <w:r>
        <w:rPr>
          <w:bdr w:val="none" w:sz="0" w:space="0" w:color="auto" w:frame="1"/>
        </w:rPr>
        <w:t>ll issue a license modification reflecting the new location. The modified license shall have the same expiration date as the previously issued license.</w:t>
      </w:r>
    </w:p>
    <w:p w:rsidR="00BB1483" w:rsidRPr="00D21A01" w:rsidRDefault="00BB1483" w:rsidP="00BB1483"/>
    <w:p w:rsidR="00BB1483" w:rsidRPr="00D21A01" w:rsidRDefault="00BB1483" w:rsidP="00C07398">
      <w:pPr>
        <w:ind w:left="1440" w:hanging="720"/>
      </w:pPr>
      <w:r>
        <w:t>f)</w:t>
      </w:r>
      <w:r>
        <w:tab/>
      </w:r>
      <w:r w:rsidRPr="00D21A01">
        <w:t>The proposed sale of any outstanding or issued stock of a corporation licensed under the Act, or any proposed change in the officers or board members of the corporation, must be reported to the Department, and Department approval must be obtained before the changes are made. A fee of $1</w:t>
      </w:r>
      <w:r>
        <w:t>,</w:t>
      </w:r>
      <w:r w:rsidRPr="00D21A01">
        <w:t>000 will be charged for the processing of the change of stock ownership or corporate officers or board members.</w:t>
      </w:r>
    </w:p>
    <w:p w:rsidR="00BB1483" w:rsidRPr="00D21A01" w:rsidRDefault="00BB1483" w:rsidP="00BB1483"/>
    <w:p w:rsidR="00BB1483" w:rsidRPr="00D21A01" w:rsidRDefault="00BB1483" w:rsidP="00BB1483">
      <w:pPr>
        <w:ind w:left="1440" w:hanging="720"/>
      </w:pPr>
      <w:r w:rsidRPr="00D21A01">
        <w:t>g</w:t>
      </w:r>
      <w:r>
        <w:t>)</w:t>
      </w:r>
      <w:r>
        <w:tab/>
      </w:r>
      <w:r w:rsidRPr="00D21A01">
        <w:t>The proposed change of any person or principal officer of any licensee must be reported to the Department and Department approval must be obtained before the changes are made. A fee of $1</w:t>
      </w:r>
      <w:r>
        <w:t>,</w:t>
      </w:r>
      <w:r w:rsidRPr="00D21A01">
        <w:t>000 will be charged for the processing of any such change.</w:t>
      </w:r>
    </w:p>
    <w:p w:rsidR="00BB1483" w:rsidRPr="00D21A01" w:rsidRDefault="00BB1483" w:rsidP="00BB1483"/>
    <w:p w:rsidR="00BB1483" w:rsidRPr="00D21A01" w:rsidRDefault="00BB1483" w:rsidP="00BB1483">
      <w:pPr>
        <w:ind w:firstLine="720"/>
      </w:pPr>
      <w:r w:rsidRPr="00D21A01">
        <w:t>h)</w:t>
      </w:r>
      <w:r>
        <w:tab/>
      </w:r>
      <w:r w:rsidRPr="00D21A01">
        <w:t xml:space="preserve">An </w:t>
      </w:r>
      <w:r w:rsidR="00F82A7D">
        <w:t>I</w:t>
      </w:r>
      <w:r w:rsidRPr="00D21A01">
        <w:t xml:space="preserve">nfuser </w:t>
      </w:r>
      <w:r w:rsidR="00F82A7D">
        <w:t>L</w:t>
      </w:r>
      <w:r w:rsidRPr="00D21A01">
        <w:t>icense shall not be leased or subcontracted, in whole or in part.</w:t>
      </w:r>
    </w:p>
    <w:p w:rsidR="00BB1483" w:rsidRPr="00D21A01" w:rsidRDefault="00BB1483" w:rsidP="00BB1483"/>
    <w:p w:rsidR="00BB1483" w:rsidRPr="00C07398" w:rsidRDefault="00BB1483" w:rsidP="00BB1483">
      <w:pPr>
        <w:ind w:left="1440" w:hanging="720"/>
      </w:pPr>
      <w:r w:rsidRPr="00D21A01">
        <w:t>i)</w:t>
      </w:r>
      <w:r w:rsidRPr="00D21A01">
        <w:tab/>
        <w:t xml:space="preserve">An </w:t>
      </w:r>
      <w:r w:rsidR="00F82A7D">
        <w:t>I</w:t>
      </w:r>
      <w:r w:rsidRPr="00D21A01">
        <w:t xml:space="preserve">nfuser </w:t>
      </w:r>
      <w:r w:rsidR="00F82A7D">
        <w:t>L</w:t>
      </w:r>
      <w:r w:rsidRPr="00D21A01">
        <w:t>icense is issued upon the following condition:</w:t>
      </w:r>
      <w:r>
        <w:t xml:space="preserve"> </w:t>
      </w:r>
      <w:r w:rsidRPr="00D21A01">
        <w:t xml:space="preserve"> </w:t>
      </w:r>
      <w:r w:rsidRPr="00D21A01">
        <w:rPr>
          <w:i/>
        </w:rPr>
        <w:t>An infuser may not either directly or indirectly discriminate in price between different cannabis business establishments that are purchasing a like grade, strain, brand, and quality of cannabis or cannabis-infused product. Nothing in this subsection (</w:t>
      </w:r>
      <w:r w:rsidR="00C07398">
        <w:rPr>
          <w:i/>
        </w:rPr>
        <w:t>i</w:t>
      </w:r>
      <w:r w:rsidRPr="00D21A01">
        <w:rPr>
          <w:i/>
        </w:rPr>
        <w:t>) prevents an infuser from pricing cannabis differently based on differences in the cost of manufacturing or processing, the quantities sold, such volume discounts, or the way the products are delivered.</w:t>
      </w:r>
      <w:r w:rsidR="00C07398">
        <w:rPr>
          <w:i/>
        </w:rPr>
        <w:t xml:space="preserve"> </w:t>
      </w:r>
      <w:r w:rsidR="00C07398">
        <w:t>[410 ILCS 705/35-25(e)]</w:t>
      </w:r>
    </w:p>
    <w:p w:rsidR="00BB1483" w:rsidRPr="00D21A01" w:rsidRDefault="00BB1483" w:rsidP="00BB1483"/>
    <w:p w:rsidR="00BB1483" w:rsidRPr="00C07398" w:rsidRDefault="00BB1483" w:rsidP="00BB1483">
      <w:pPr>
        <w:ind w:left="1440" w:hanging="720"/>
      </w:pPr>
      <w:r>
        <w:t>j)</w:t>
      </w:r>
      <w:r>
        <w:tab/>
      </w:r>
      <w:r w:rsidRPr="00D21A01">
        <w:t xml:space="preserve">An </w:t>
      </w:r>
      <w:r w:rsidR="00F82A7D">
        <w:t>I</w:t>
      </w:r>
      <w:r w:rsidRPr="00D21A01">
        <w:t xml:space="preserve">nfuser </w:t>
      </w:r>
      <w:r w:rsidR="00F82A7D">
        <w:t>L</w:t>
      </w:r>
      <w:r w:rsidRPr="00D21A01">
        <w:t xml:space="preserve">icense is issued upon the following condition: </w:t>
      </w:r>
      <w:r w:rsidRPr="00D21A01">
        <w:rPr>
          <w:i/>
        </w:rPr>
        <w:t>An infuser may share premises with a craft grower or a dispensing organization, or both, provided each licensee stores currency and cannabis or cannabis-infused products in a separate secured vault to which the other licensee does not have access or all licensees sharing a vault share more than 50% of the same ownership.</w:t>
      </w:r>
      <w:r w:rsidR="00C07398">
        <w:rPr>
          <w:i/>
        </w:rPr>
        <w:t xml:space="preserve"> </w:t>
      </w:r>
      <w:r w:rsidR="00C07398">
        <w:t>[410 ILCS 705/35-25(l)]</w:t>
      </w:r>
    </w:p>
    <w:p w:rsidR="00BB1483" w:rsidRPr="00D21A01" w:rsidRDefault="00BB1483" w:rsidP="00BB1483"/>
    <w:p w:rsidR="00BB1483" w:rsidRPr="00C07398" w:rsidRDefault="00BB1483" w:rsidP="00BB1483">
      <w:pPr>
        <w:ind w:left="1440" w:hanging="720"/>
      </w:pPr>
      <w:r>
        <w:t>k)</w:t>
      </w:r>
      <w:r>
        <w:tab/>
      </w:r>
      <w:r w:rsidRPr="00D21A01">
        <w:t xml:space="preserve">An </w:t>
      </w:r>
      <w:r w:rsidR="00F82A7D">
        <w:t>I</w:t>
      </w:r>
      <w:r w:rsidRPr="00D21A01">
        <w:t xml:space="preserve">nfuser </w:t>
      </w:r>
      <w:r w:rsidR="00F82A7D">
        <w:t>L</w:t>
      </w:r>
      <w:r w:rsidRPr="00D21A01">
        <w:t xml:space="preserve">icense is issued upon the following condition: </w:t>
      </w:r>
      <w:r>
        <w:t xml:space="preserve"> </w:t>
      </w:r>
      <w:r w:rsidRPr="00D21A01">
        <w:rPr>
          <w:i/>
        </w:rPr>
        <w:t xml:space="preserve">It is unlawful for any person or entity having an </w:t>
      </w:r>
      <w:r w:rsidR="00F82A7D">
        <w:rPr>
          <w:i/>
        </w:rPr>
        <w:t>I</w:t>
      </w:r>
      <w:r w:rsidRPr="00D21A01">
        <w:rPr>
          <w:i/>
        </w:rPr>
        <w:t xml:space="preserve">nfuser </w:t>
      </w:r>
      <w:r w:rsidR="00F82A7D">
        <w:rPr>
          <w:i/>
        </w:rPr>
        <w:t>L</w:t>
      </w:r>
      <w:r w:rsidRPr="00D21A01">
        <w:rPr>
          <w:i/>
        </w:rPr>
        <w:t xml:space="preserve">icense or any officer, associate, member, representative or agent of such licensee to offer or deliver money, or anything else of value, directly or indirectly to any person having an Early Approval Adult Use Dispensing Organization License, a Conditional Adult Use Dispensing Organization License, an Adult Use Dispensing Organization License, or a medical cannabis dispensing organization license issued under the Compassionate Use of Medical Cannabis Program Act, or to any person </w:t>
      </w:r>
      <w:r w:rsidRPr="00D21A01">
        <w:rPr>
          <w:i/>
        </w:rPr>
        <w:lastRenderedPageBreak/>
        <w:t xml:space="preserve">connected with or in any way representing, or to any member of the family of, such person holding an Early Approval Adult Use Dispensing Organization License, a Conditional Adult Use Dispensing Organization License, an Adult Use Dispensing Organization License, or a medical cannabis dispensing organization license issued under the Compassionate Use of Medical Cannabis Program Act, or to any stockholders in any corporation engaged </w:t>
      </w:r>
      <w:r>
        <w:rPr>
          <w:i/>
        </w:rPr>
        <w:t xml:space="preserve">in </w:t>
      </w:r>
      <w:r w:rsidRPr="00D21A01">
        <w:rPr>
          <w:i/>
        </w:rPr>
        <w:t>the retail sales of cannabis, or to any officer, manager, agent, or representative of the Early Approval Adult Use Dispensing Organization License, a Conditional Adult Use Dispensing Organization License, an Adult Use Dispensing Organization License, or a medical cannabis dispensing organization license issued under the Compassionate Use of Medical Cannabis Program Act to obtain preferential placement within the dispensing organization, including, without limitation, on shelves and in display cases where purchasers can view products, or on the dispensing organization's website.</w:t>
      </w:r>
      <w:r w:rsidR="00C07398">
        <w:t xml:space="preserve"> [410 ILCS 705/35-25(m)]</w:t>
      </w:r>
    </w:p>
    <w:sectPr w:rsidR="00BB1483" w:rsidRPr="00C073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BC" w:rsidRDefault="00CE57BC">
      <w:r>
        <w:separator/>
      </w:r>
    </w:p>
  </w:endnote>
  <w:endnote w:type="continuationSeparator" w:id="0">
    <w:p w:rsidR="00CE57BC" w:rsidRDefault="00CE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BC" w:rsidRDefault="00CE57BC">
      <w:r>
        <w:separator/>
      </w:r>
    </w:p>
  </w:footnote>
  <w:footnote w:type="continuationSeparator" w:id="0">
    <w:p w:rsidR="00CE57BC" w:rsidRDefault="00CE5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27AB9"/>
    <w:multiLevelType w:val="hybridMultilevel"/>
    <w:tmpl w:val="9A66AD6C"/>
    <w:lvl w:ilvl="0" w:tplc="5A5A98D4">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591F8F"/>
    <w:multiLevelType w:val="hybridMultilevel"/>
    <w:tmpl w:val="E8B64EA0"/>
    <w:lvl w:ilvl="0" w:tplc="A8266B6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7AB05A1"/>
    <w:multiLevelType w:val="hybridMultilevel"/>
    <w:tmpl w:val="9AC29DB2"/>
    <w:lvl w:ilvl="0" w:tplc="F94432D2">
      <w:start w:val="1"/>
      <w:numFmt w:val="lowerLetter"/>
      <w:lvlText w:val="%1)"/>
      <w:lvlJc w:val="left"/>
      <w:pPr>
        <w:ind w:left="1080" w:hanging="360"/>
      </w:pPr>
      <w:rPr>
        <w:rFonts w:eastAsia="Courier"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7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2DB"/>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3AE"/>
    <w:rsid w:val="003464C2"/>
    <w:rsid w:val="00350372"/>
    <w:rsid w:val="003547CB"/>
    <w:rsid w:val="00356003"/>
    <w:rsid w:val="00365FFF"/>
    <w:rsid w:val="00367A2E"/>
    <w:rsid w:val="00374367"/>
    <w:rsid w:val="00374639"/>
    <w:rsid w:val="00375C58"/>
    <w:rsid w:val="003760AD"/>
    <w:rsid w:val="003819E1"/>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E8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E7E"/>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7AE4"/>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483"/>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398"/>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57BC"/>
    <w:rsid w:val="00CE6CBE"/>
    <w:rsid w:val="00CF0FC7"/>
    <w:rsid w:val="00D03A79"/>
    <w:rsid w:val="00D0676C"/>
    <w:rsid w:val="00D10D50"/>
    <w:rsid w:val="00D17DC3"/>
    <w:rsid w:val="00D2155A"/>
    <w:rsid w:val="00D21A0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A7D"/>
    <w:rsid w:val="00F82FB8"/>
    <w:rsid w:val="00F83011"/>
    <w:rsid w:val="00F8452A"/>
    <w:rsid w:val="00F9393D"/>
    <w:rsid w:val="00F942E4"/>
    <w:rsid w:val="00F942E7"/>
    <w:rsid w:val="00F953D5"/>
    <w:rsid w:val="00F96704"/>
    <w:rsid w:val="00F97D67"/>
    <w:rsid w:val="00FA186E"/>
    <w:rsid w:val="00FA19DB"/>
    <w:rsid w:val="00FB1274"/>
    <w:rsid w:val="00FB3835"/>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5A6FA-88BF-45F4-A635-6020A13B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8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4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939</Words>
  <Characters>4987</Characters>
  <Application>Microsoft Office Word</Application>
  <DocSecurity>0</DocSecurity>
  <Lines>41</Lines>
  <Paragraphs>11</Paragraphs>
  <ScaleCrop>false</ScaleCrop>
  <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12</cp:revision>
  <dcterms:created xsi:type="dcterms:W3CDTF">2019-11-07T17:13:00Z</dcterms:created>
  <dcterms:modified xsi:type="dcterms:W3CDTF">2020-06-16T19:46:00Z</dcterms:modified>
</cp:coreProperties>
</file>