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671" w:rsidRDefault="00C73671" w:rsidP="00C736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3671" w:rsidRDefault="00C73671" w:rsidP="00C7367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760.180  Notice of Determination of Eligibility to Farmers</w:t>
      </w:r>
      <w:r>
        <w:t xml:space="preserve"> </w:t>
      </w:r>
    </w:p>
    <w:p w:rsidR="00C73671" w:rsidRDefault="00C73671" w:rsidP="00C73671">
      <w:pPr>
        <w:widowControl w:val="0"/>
        <w:autoSpaceDE w:val="0"/>
        <w:autoSpaceDN w:val="0"/>
        <w:adjustRightInd w:val="0"/>
      </w:pPr>
    </w:p>
    <w:p w:rsidR="00C73671" w:rsidRDefault="00C73671" w:rsidP="00C73671">
      <w:pPr>
        <w:widowControl w:val="0"/>
        <w:autoSpaceDE w:val="0"/>
        <w:autoSpaceDN w:val="0"/>
        <w:adjustRightInd w:val="0"/>
      </w:pPr>
      <w:r>
        <w:t xml:space="preserve">Within 65 calendar days after receipt of a completed application form and required fees, the Department shall notify in writing the applicant that sufficient qualifications do or do not exist for the Department to issue the "Rivers-Friendly Farmer" designation. The Department shall send a copy of the aforementioned notice to the local SWCD.  In those cases where there has been confirmation of eligibility to receive the designation, the Department shall send a certificate to the applicant declaring that the designation has been attained and granted by the Department. </w:t>
      </w:r>
    </w:p>
    <w:sectPr w:rsidR="00C73671" w:rsidSect="00C736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3671"/>
    <w:rsid w:val="001678D1"/>
    <w:rsid w:val="002D1940"/>
    <w:rsid w:val="004F3BBD"/>
    <w:rsid w:val="00725CD7"/>
    <w:rsid w:val="00C7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