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5F" w:rsidRDefault="00946E5F" w:rsidP="00946E5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Recodified to 2 Ill. Adm. Code </w:t>
      </w:r>
      <w:proofErr w:type="spellStart"/>
      <w:r>
        <w:t>700</w:t>
      </w:r>
      <w:r w:rsidR="007E7BB8">
        <w:t>.Appendix</w:t>
      </w:r>
      <w:proofErr w:type="spellEnd"/>
      <w:r w:rsidR="007E7BB8">
        <w:t xml:space="preserve"> B</w:t>
      </w:r>
      <w:r>
        <w:t xml:space="preserve"> at 11 Ill. Reg. 15602.</w:t>
      </w:r>
    </w:p>
    <w:sectPr w:rsidR="00946E5F" w:rsidSect="00946E5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6E5F"/>
    <w:rsid w:val="00057D91"/>
    <w:rsid w:val="000D3626"/>
    <w:rsid w:val="00345285"/>
    <w:rsid w:val="00783845"/>
    <w:rsid w:val="007E7BB8"/>
    <w:rsid w:val="0094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to 2 Ill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to 2 Ill</dc:title>
  <dc:subject/>
  <dc:creator>MessingerRR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