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45" w:rsidRDefault="00A50B45" w:rsidP="00A50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B45" w:rsidRDefault="00A50B45" w:rsidP="00A50B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270.315  Employees of Exhibitor/Concessionaire</w:t>
      </w:r>
      <w:r>
        <w:t xml:space="preserve"> </w:t>
      </w:r>
    </w:p>
    <w:p w:rsidR="00A50B45" w:rsidRDefault="00A50B45" w:rsidP="00A50B45">
      <w:pPr>
        <w:widowControl w:val="0"/>
        <w:autoSpaceDE w:val="0"/>
        <w:autoSpaceDN w:val="0"/>
        <w:adjustRightInd w:val="0"/>
      </w:pPr>
    </w:p>
    <w:p w:rsidR="00A50B45" w:rsidRDefault="00A50B45" w:rsidP="00A50B45">
      <w:pPr>
        <w:widowControl w:val="0"/>
        <w:autoSpaceDE w:val="0"/>
        <w:autoSpaceDN w:val="0"/>
        <w:adjustRightInd w:val="0"/>
      </w:pPr>
      <w:r>
        <w:t xml:space="preserve">In order to obtain a commercial admission ticket, employees must furnish proof to the Paid Credentials Office, Division of Fairs and Promotions, of their employment by a particular exhibitor or concessionaire. </w:t>
      </w:r>
    </w:p>
    <w:p w:rsidR="00A50B45" w:rsidRDefault="00A50B45" w:rsidP="00A50B45">
      <w:pPr>
        <w:widowControl w:val="0"/>
        <w:autoSpaceDE w:val="0"/>
        <w:autoSpaceDN w:val="0"/>
        <w:adjustRightInd w:val="0"/>
      </w:pPr>
    </w:p>
    <w:p w:rsidR="00A50B45" w:rsidRDefault="00A50B45" w:rsidP="00A50B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9400, effective June 29, 1995) </w:t>
      </w:r>
    </w:p>
    <w:sectPr w:rsidR="00A50B45" w:rsidSect="00A50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B45"/>
    <w:rsid w:val="001678D1"/>
    <w:rsid w:val="003175A9"/>
    <w:rsid w:val="00602F92"/>
    <w:rsid w:val="00A50B45"/>
    <w:rsid w:val="00E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