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DB" w:rsidRDefault="00F335DB" w:rsidP="00F335D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5DB" w:rsidRDefault="00F335DB" w:rsidP="00F335D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270.185  Public Health</w:t>
      </w:r>
      <w:r>
        <w:t xml:space="preserve"> </w:t>
      </w:r>
    </w:p>
    <w:p w:rsidR="00F335DB" w:rsidRDefault="00F335DB" w:rsidP="00F335DB">
      <w:pPr>
        <w:widowControl w:val="0"/>
        <w:autoSpaceDE w:val="0"/>
        <w:autoSpaceDN w:val="0"/>
        <w:adjustRightInd w:val="0"/>
      </w:pPr>
    </w:p>
    <w:p w:rsidR="00F335DB" w:rsidRDefault="00F335DB" w:rsidP="00F335DB">
      <w:pPr>
        <w:widowControl w:val="0"/>
        <w:autoSpaceDE w:val="0"/>
        <w:autoSpaceDN w:val="0"/>
        <w:adjustRightInd w:val="0"/>
      </w:pPr>
      <w:r>
        <w:t xml:space="preserve">A lessee shall be responsible for determining that an employee in a food or drink stand or dining hall does not have or is not suspected of having a communicable disease or does not have sores or skin eruptions which could be detrimental to the public.  A suspect may be requested to submit to a health examination at the first aid station on the State Fairgrounds or provide other medical information to the Department as necessary. </w:t>
      </w:r>
    </w:p>
    <w:p w:rsidR="00F335DB" w:rsidRDefault="00F335DB" w:rsidP="00F335DB">
      <w:pPr>
        <w:widowControl w:val="0"/>
        <w:autoSpaceDE w:val="0"/>
        <w:autoSpaceDN w:val="0"/>
        <w:adjustRightInd w:val="0"/>
      </w:pPr>
    </w:p>
    <w:p w:rsidR="00F335DB" w:rsidRDefault="00F335DB" w:rsidP="00F335D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9400, effective June 29, 1995) </w:t>
      </w:r>
    </w:p>
    <w:sectPr w:rsidR="00F335DB" w:rsidSect="00F335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5DB"/>
    <w:rsid w:val="001678D1"/>
    <w:rsid w:val="00236938"/>
    <w:rsid w:val="00451A6A"/>
    <w:rsid w:val="008E0525"/>
    <w:rsid w:val="00F3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