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B1" w:rsidRDefault="002952B1" w:rsidP="002952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52B1" w:rsidRDefault="002952B1" w:rsidP="002952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270.170  Inside Exhibits</w:t>
      </w:r>
      <w:r>
        <w:t xml:space="preserve"> </w:t>
      </w:r>
    </w:p>
    <w:p w:rsidR="002952B1" w:rsidRDefault="002952B1" w:rsidP="002952B1">
      <w:pPr>
        <w:widowControl w:val="0"/>
        <w:autoSpaceDE w:val="0"/>
        <w:autoSpaceDN w:val="0"/>
        <w:adjustRightInd w:val="0"/>
      </w:pPr>
    </w:p>
    <w:p w:rsidR="002952B1" w:rsidRDefault="002952B1" w:rsidP="002952B1">
      <w:pPr>
        <w:widowControl w:val="0"/>
        <w:autoSpaceDE w:val="0"/>
        <w:autoSpaceDN w:val="0"/>
        <w:adjustRightInd w:val="0"/>
      </w:pPr>
      <w:r>
        <w:t xml:space="preserve">Inside exhibits shall not exceed 8 feet in height on back wall. Booth side walls or wings from the center of the booth to the aisle shall not exceed 3 feet in height. </w:t>
      </w:r>
    </w:p>
    <w:p w:rsidR="002952B1" w:rsidRDefault="002952B1" w:rsidP="002952B1">
      <w:pPr>
        <w:widowControl w:val="0"/>
        <w:autoSpaceDE w:val="0"/>
        <w:autoSpaceDN w:val="0"/>
        <w:adjustRightInd w:val="0"/>
      </w:pPr>
    </w:p>
    <w:p w:rsidR="002952B1" w:rsidRDefault="002952B1" w:rsidP="002952B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9400, effective June 12, 1994) </w:t>
      </w:r>
    </w:p>
    <w:sectPr w:rsidR="002952B1" w:rsidSect="002952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52B1"/>
    <w:rsid w:val="001678D1"/>
    <w:rsid w:val="002952B1"/>
    <w:rsid w:val="004D1FF3"/>
    <w:rsid w:val="008723A1"/>
    <w:rsid w:val="00C5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