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D8" w:rsidRDefault="000C53D8" w:rsidP="000C53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53D8" w:rsidRDefault="000C53D8" w:rsidP="000C53D8">
      <w:pPr>
        <w:widowControl w:val="0"/>
        <w:autoSpaceDE w:val="0"/>
        <w:autoSpaceDN w:val="0"/>
        <w:adjustRightInd w:val="0"/>
      </w:pPr>
      <w:r>
        <w:t xml:space="preserve">AUTHORITY:  Authorized by Section 19.3 of the Illinois Pesticide Act [415 ILCS 60/19.3]. </w:t>
      </w:r>
    </w:p>
    <w:sectPr w:rsidR="000C53D8" w:rsidSect="000C53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53D8"/>
    <w:rsid w:val="000C53D8"/>
    <w:rsid w:val="001678D1"/>
    <w:rsid w:val="00B8215A"/>
    <w:rsid w:val="00BB5750"/>
    <w:rsid w:val="00D5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19</vt:lpstr>
    </vt:vector>
  </TitlesOfParts>
  <Company>State of Illinois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19</dc:title>
  <dc:subject/>
  <dc:creator>Illinois General Assembly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