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E2" w:rsidRDefault="00225CE2" w:rsidP="00225C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CE2" w:rsidRDefault="00225CE2" w:rsidP="00225CE2">
      <w:pPr>
        <w:widowControl w:val="0"/>
        <w:autoSpaceDE w:val="0"/>
        <w:autoSpaceDN w:val="0"/>
        <w:adjustRightInd w:val="0"/>
      </w:pPr>
      <w:r>
        <w:t xml:space="preserve">AUTHORITY:  Implementing and authorized by the Illinois Pesticide Act [415 ILCS 60] and the Illinois Fertilizer Act of 1961 [505 ILCS 80]. </w:t>
      </w:r>
    </w:p>
    <w:sectPr w:rsidR="00225CE2" w:rsidSect="00225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CE2"/>
    <w:rsid w:val="001678D1"/>
    <w:rsid w:val="00225CE2"/>
    <w:rsid w:val="005629DA"/>
    <w:rsid w:val="008A0A91"/>
    <w:rsid w:val="00C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Pesticide Act [415 ILCS 60] and the Illinois Fertilizer Act of 1961 [5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Pesticide Act [415 ILCS 60] and the Illinois Fertilizer Act of 1961 [5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