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AE" w:rsidRDefault="004418AE" w:rsidP="004418AE">
      <w:pPr>
        <w:widowControl w:val="0"/>
        <w:autoSpaceDE w:val="0"/>
        <w:autoSpaceDN w:val="0"/>
        <w:adjustRightInd w:val="0"/>
      </w:pPr>
      <w:bookmarkStart w:id="0" w:name="_GoBack"/>
      <w:bookmarkEnd w:id="0"/>
    </w:p>
    <w:p w:rsidR="004418AE" w:rsidRDefault="004418AE" w:rsidP="004418AE">
      <w:pPr>
        <w:widowControl w:val="0"/>
        <w:autoSpaceDE w:val="0"/>
        <w:autoSpaceDN w:val="0"/>
        <w:adjustRightInd w:val="0"/>
      </w:pPr>
      <w:r>
        <w:rPr>
          <w:b/>
          <w:bCs/>
        </w:rPr>
        <w:t>Section 250.30  Registration of Pesticides</w:t>
      </w:r>
      <w:r>
        <w:t xml:space="preserve"> </w:t>
      </w:r>
    </w:p>
    <w:p w:rsidR="004418AE" w:rsidRDefault="004418AE" w:rsidP="004418AE">
      <w:pPr>
        <w:widowControl w:val="0"/>
        <w:autoSpaceDE w:val="0"/>
        <w:autoSpaceDN w:val="0"/>
        <w:adjustRightInd w:val="0"/>
      </w:pPr>
    </w:p>
    <w:p w:rsidR="004418AE" w:rsidRDefault="004418AE" w:rsidP="004418AE">
      <w:pPr>
        <w:widowControl w:val="0"/>
        <w:autoSpaceDE w:val="0"/>
        <w:autoSpaceDN w:val="0"/>
        <w:adjustRightInd w:val="0"/>
      </w:pPr>
      <w:r>
        <w:t xml:space="preserve">Except as otherwise provided by the Act or specified by rules promulgated thereunder, any pesticide which is an USEPA registered product may be registered with the Director. Any pesticide distributed, sold, transported or used within Illinois shall be registered with the Director on designated forms available from the Director. Registration of pesticides shall be in accordance with Section 6 of the Act. </w:t>
      </w:r>
    </w:p>
    <w:sectPr w:rsidR="004418AE" w:rsidSect="004418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8AE"/>
    <w:rsid w:val="001678D1"/>
    <w:rsid w:val="004418AE"/>
    <w:rsid w:val="00697921"/>
    <w:rsid w:val="00E02D91"/>
    <w:rsid w:val="00E3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