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C6" w:rsidRDefault="00967BC6" w:rsidP="00967BC6">
      <w:pPr>
        <w:widowControl w:val="0"/>
        <w:autoSpaceDE w:val="0"/>
        <w:autoSpaceDN w:val="0"/>
        <w:adjustRightInd w:val="0"/>
      </w:pPr>
      <w:bookmarkStart w:id="0" w:name="_GoBack"/>
      <w:bookmarkEnd w:id="0"/>
    </w:p>
    <w:p w:rsidR="00967BC6" w:rsidRDefault="00967BC6" w:rsidP="00967BC6">
      <w:pPr>
        <w:widowControl w:val="0"/>
        <w:autoSpaceDE w:val="0"/>
        <w:autoSpaceDN w:val="0"/>
        <w:adjustRightInd w:val="0"/>
      </w:pPr>
      <w:r>
        <w:rPr>
          <w:b/>
          <w:bCs/>
        </w:rPr>
        <w:t>Section 220.100  Appointing Weed Control Superintendents</w:t>
      </w:r>
      <w:r>
        <w:t xml:space="preserve"> </w:t>
      </w:r>
    </w:p>
    <w:p w:rsidR="00967BC6" w:rsidRDefault="00967BC6" w:rsidP="00967BC6">
      <w:pPr>
        <w:widowControl w:val="0"/>
        <w:autoSpaceDE w:val="0"/>
        <w:autoSpaceDN w:val="0"/>
        <w:adjustRightInd w:val="0"/>
      </w:pPr>
    </w:p>
    <w:p w:rsidR="00967BC6" w:rsidRDefault="00967BC6" w:rsidP="00967BC6">
      <w:pPr>
        <w:widowControl w:val="0"/>
        <w:autoSpaceDE w:val="0"/>
        <w:autoSpaceDN w:val="0"/>
        <w:adjustRightInd w:val="0"/>
      </w:pPr>
      <w:r>
        <w:t xml:space="preserve">Each Control Authority may appoint or designate one or more weed control superintendents who shall be responsible for the enforcement of the Act and its rules within the Control Authority's jurisdiction. </w:t>
      </w:r>
    </w:p>
    <w:sectPr w:rsidR="00967BC6" w:rsidSect="00967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BC6"/>
    <w:rsid w:val="00057596"/>
    <w:rsid w:val="001678D1"/>
    <w:rsid w:val="00967BC6"/>
    <w:rsid w:val="00C65A26"/>
    <w:rsid w:val="00E2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