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E0" w:rsidRDefault="00EC63E0" w:rsidP="00EC63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63E0" w:rsidRDefault="00EC63E0" w:rsidP="00EC63E0">
      <w:pPr>
        <w:widowControl w:val="0"/>
        <w:autoSpaceDE w:val="0"/>
        <w:autoSpaceDN w:val="0"/>
        <w:adjustRightInd w:val="0"/>
      </w:pPr>
      <w:r>
        <w:t xml:space="preserve">AUTHORITY:  Implementing and authorized by the Illinois Swine Brucellosis Eradication Act [510 ILCS 95], the Illinois Pseudorabies Control Act [510 ILCS 90] and the Illinois Diseased Animals Act [510 ILCS 50] </w:t>
      </w:r>
    </w:p>
    <w:sectPr w:rsidR="00EC63E0" w:rsidSect="00EC63E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63E0"/>
    <w:rsid w:val="00025ECC"/>
    <w:rsid w:val="001C5851"/>
    <w:rsid w:val="00250FE3"/>
    <w:rsid w:val="003A17B3"/>
    <w:rsid w:val="00EC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Swine Brucellosis Eradication Act [510 ILCS 95], the Illinois Pseudora</vt:lpstr>
    </vt:vector>
  </TitlesOfParts>
  <Company>State of Illinois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Swine Brucellosis Eradication Act [510 ILCS 95], the Illinois Pseudora</dc:title>
  <dc:subject/>
  <dc:creator>ThomasVD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