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9F" w:rsidRDefault="00B4419F" w:rsidP="00B4419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419F" w:rsidRDefault="00B4419F" w:rsidP="00B4419F">
      <w:pPr>
        <w:widowControl w:val="0"/>
        <w:autoSpaceDE w:val="0"/>
        <w:autoSpaceDN w:val="0"/>
        <w:adjustRightInd w:val="0"/>
      </w:pPr>
      <w:r>
        <w:t xml:space="preserve">AUTHORITY:  Implementing and authorized by the Animal Control Act [510 ILCS 5] and authorized by Sections 9 and 10 of the Illinois Diseased Animals Act [510 ILCS 50/9 and 10]. </w:t>
      </w:r>
    </w:p>
    <w:sectPr w:rsidR="00B4419F" w:rsidSect="00B441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419F"/>
    <w:rsid w:val="001678D1"/>
    <w:rsid w:val="007D78FB"/>
    <w:rsid w:val="00B4419F"/>
    <w:rsid w:val="00B82B67"/>
    <w:rsid w:val="00D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Animal Control Act [510 ILCS 5] and authorized by Sections 9 and 10 of the Illi</vt:lpstr>
    </vt:vector>
  </TitlesOfParts>
  <Company>State of Illinois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Animal Control Act [510 ILCS 5] and authorized by Sections 9 and 10 of the Illi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