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32" w:rsidRDefault="00382C32" w:rsidP="00382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C32" w:rsidRDefault="00382C32" w:rsidP="00382C32">
      <w:pPr>
        <w:widowControl w:val="0"/>
        <w:autoSpaceDE w:val="0"/>
        <w:autoSpaceDN w:val="0"/>
        <w:adjustRightInd w:val="0"/>
      </w:pPr>
      <w:r>
        <w:t xml:space="preserve">AUTHORITY:  Implementing and authorized by the Animal Welfare Act [225 ILCS 605] and the Illinois Diseased Animals Act [510 ILCS 50]. </w:t>
      </w:r>
    </w:p>
    <w:sectPr w:rsidR="00382C32" w:rsidSect="00382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C32"/>
    <w:rsid w:val="001678D1"/>
    <w:rsid w:val="002458E9"/>
    <w:rsid w:val="00382C32"/>
    <w:rsid w:val="005B17C3"/>
    <w:rsid w:val="00C14C23"/>
    <w:rsid w:val="00C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Animal Welfare Act [225 ILCS 605] and the Illinois Diseased Animals Act [510 IL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Animal Welfare Act [225 ILCS 605] and the Illinois Diseased Animals Act [510 IL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