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4" w:rsidRDefault="00455F04" w:rsidP="00455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F04" w:rsidRDefault="00455F04" w:rsidP="00455F04">
      <w:pPr>
        <w:widowControl w:val="0"/>
        <w:autoSpaceDE w:val="0"/>
        <w:autoSpaceDN w:val="0"/>
        <w:adjustRightInd w:val="0"/>
      </w:pPr>
      <w:r>
        <w:t>Section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300.10</w:t>
      </w:r>
      <w:r>
        <w:tab/>
        <w:t xml:space="preserve">Purpose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300.20</w:t>
      </w:r>
      <w:r>
        <w:tab/>
        <w:t xml:space="preserve">Definitions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300.30</w:t>
      </w:r>
      <w:r>
        <w:tab/>
        <w:t xml:space="preserve">Procedures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300.40</w:t>
      </w:r>
      <w:r>
        <w:tab/>
        <w:t xml:space="preserve">ADA/504 Coordinator Review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300.50</w:t>
      </w:r>
      <w:r>
        <w:tab/>
        <w:t xml:space="preserve">Secretary Review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300.60</w:t>
      </w:r>
      <w:r>
        <w:tab/>
        <w:t xml:space="preserve">Accessibility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300.70</w:t>
      </w:r>
      <w:r>
        <w:tab/>
        <w:t xml:space="preserve">Case-by-case Resolution </w:t>
      </w:r>
    </w:p>
    <w:p w:rsidR="00455F04" w:rsidRDefault="00455F04" w:rsidP="00455F04">
      <w:pPr>
        <w:widowControl w:val="0"/>
        <w:autoSpaceDE w:val="0"/>
        <w:autoSpaceDN w:val="0"/>
        <w:adjustRightInd w:val="0"/>
        <w:ind w:left="1440" w:hanging="1440"/>
      </w:pPr>
      <w:r>
        <w:t>300.80</w:t>
      </w:r>
      <w:r>
        <w:tab/>
        <w:t xml:space="preserve">ADA/504 Notice </w:t>
      </w:r>
    </w:p>
    <w:sectPr w:rsidR="00455F04" w:rsidSect="00455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F04"/>
    <w:rsid w:val="00240F4B"/>
    <w:rsid w:val="002553EB"/>
    <w:rsid w:val="00455F04"/>
    <w:rsid w:val="00D050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