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37" w:rsidRDefault="000D2337" w:rsidP="000D23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337" w:rsidRDefault="000D2337" w:rsidP="000D2337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</w:t>
      </w:r>
      <w:r w:rsidR="002F2744">
        <w:t>[5 ILCS  100/5-15]</w:t>
      </w:r>
      <w:r>
        <w:t xml:space="preserve"> and authorized by Section 9.05 of </w:t>
      </w:r>
      <w:r w:rsidR="002F2744">
        <w:t>the Board</w:t>
      </w:r>
      <w:r>
        <w:t xml:space="preserve"> of Higher Education</w:t>
      </w:r>
      <w:r w:rsidR="002F2744">
        <w:t xml:space="preserve"> Act [110 ILCS 205/9.05]</w:t>
      </w:r>
      <w:r>
        <w:t xml:space="preserve">. </w:t>
      </w:r>
    </w:p>
    <w:sectPr w:rsidR="000D2337" w:rsidSect="000D23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337"/>
    <w:rsid w:val="000D2337"/>
    <w:rsid w:val="001678D1"/>
    <w:rsid w:val="002F2744"/>
    <w:rsid w:val="00313C46"/>
    <w:rsid w:val="0082121F"/>
    <w:rsid w:val="00A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