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2D" w:rsidRDefault="0034592D" w:rsidP="0034592D">
      <w:pPr>
        <w:widowControl w:val="0"/>
        <w:autoSpaceDE w:val="0"/>
        <w:autoSpaceDN w:val="0"/>
        <w:adjustRightInd w:val="0"/>
      </w:pPr>
      <w:bookmarkStart w:id="0" w:name="_GoBack"/>
      <w:bookmarkEnd w:id="0"/>
    </w:p>
    <w:p w:rsidR="0034592D" w:rsidRDefault="0034592D" w:rsidP="0034592D">
      <w:pPr>
        <w:widowControl w:val="0"/>
        <w:autoSpaceDE w:val="0"/>
        <w:autoSpaceDN w:val="0"/>
        <w:adjustRightInd w:val="0"/>
      </w:pPr>
      <w:r>
        <w:rPr>
          <w:b/>
          <w:bCs/>
        </w:rPr>
        <w:t>Section 5025.110  Purpose</w:t>
      </w:r>
      <w:r>
        <w:t xml:space="preserve"> </w:t>
      </w:r>
    </w:p>
    <w:p w:rsidR="0034592D" w:rsidRDefault="0034592D" w:rsidP="0034592D">
      <w:pPr>
        <w:widowControl w:val="0"/>
        <w:autoSpaceDE w:val="0"/>
        <w:autoSpaceDN w:val="0"/>
        <w:adjustRightInd w:val="0"/>
      </w:pPr>
    </w:p>
    <w:p w:rsidR="0034592D" w:rsidRDefault="0034592D" w:rsidP="0034592D">
      <w:pPr>
        <w:widowControl w:val="0"/>
        <w:autoSpaceDE w:val="0"/>
        <w:autoSpaceDN w:val="0"/>
        <w:adjustRightInd w:val="0"/>
      </w:pPr>
      <w:r>
        <w:t xml:space="preserve">These rules are established to implement the provisions of The Freedom of Information Act ("Act") (Ill. Rev. Stat. 1987, ch. 116, par. 201 et seq.) and shall govern access to public records of the Board of Governors of State Colleges and Universities, its universities, the Cooperative Computer Center, and the Educational Computing Network. </w:t>
      </w:r>
    </w:p>
    <w:sectPr w:rsidR="0034592D" w:rsidSect="003459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592D"/>
    <w:rsid w:val="001678D1"/>
    <w:rsid w:val="0034592D"/>
    <w:rsid w:val="004964CB"/>
    <w:rsid w:val="009A0CC8"/>
    <w:rsid w:val="00C2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