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4" w:rsidRDefault="002C63D4" w:rsidP="002C63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3D4" w:rsidRDefault="002C63D4" w:rsidP="002C63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1975.250  By-Laws</w:t>
      </w:r>
      <w:r>
        <w:t xml:space="preserve"> </w:t>
      </w:r>
    </w:p>
    <w:p w:rsidR="002C63D4" w:rsidRDefault="002C63D4" w:rsidP="002C63D4">
      <w:pPr>
        <w:widowControl w:val="0"/>
        <w:autoSpaceDE w:val="0"/>
        <w:autoSpaceDN w:val="0"/>
        <w:adjustRightInd w:val="0"/>
      </w:pPr>
    </w:p>
    <w:p w:rsidR="002C63D4" w:rsidRDefault="002C63D4" w:rsidP="002C63D4">
      <w:pPr>
        <w:widowControl w:val="0"/>
        <w:autoSpaceDE w:val="0"/>
        <w:autoSpaceDN w:val="0"/>
        <w:adjustRightInd w:val="0"/>
      </w:pPr>
      <w:r>
        <w:t xml:space="preserve">Business of the Authority is transacted in accordance with the By-Laws, which are available to the public. </w:t>
      </w:r>
    </w:p>
    <w:sectPr w:rsidR="002C63D4" w:rsidSect="002C6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3D4"/>
    <w:rsid w:val="001678D1"/>
    <w:rsid w:val="002C63D4"/>
    <w:rsid w:val="00505B90"/>
    <w:rsid w:val="00AA6088"/>
    <w:rsid w:val="00C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