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8" w:rsidRDefault="00957A98" w:rsidP="00957A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A98" w:rsidRDefault="00957A98" w:rsidP="00957A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1750.380  Effective Date</w:t>
      </w:r>
      <w:r>
        <w:t xml:space="preserve"> </w:t>
      </w:r>
    </w:p>
    <w:p w:rsidR="00957A98" w:rsidRDefault="00957A98" w:rsidP="00957A98">
      <w:pPr>
        <w:widowControl w:val="0"/>
        <w:autoSpaceDE w:val="0"/>
        <w:autoSpaceDN w:val="0"/>
        <w:adjustRightInd w:val="0"/>
      </w:pPr>
    </w:p>
    <w:p w:rsidR="00957A98" w:rsidRDefault="00957A98" w:rsidP="00957A98">
      <w:pPr>
        <w:widowControl w:val="0"/>
        <w:autoSpaceDE w:val="0"/>
        <w:autoSpaceDN w:val="0"/>
        <w:adjustRightInd w:val="0"/>
      </w:pPr>
      <w:r>
        <w:t xml:space="preserve">The Organizational Rules take effect upon their approval by a majority vote of those Authority members present, and the filing of a copy thereof with the Office of the Secretary of State, and the fulfilling of any other statutory requirements, in accordance with law. </w:t>
      </w:r>
    </w:p>
    <w:p w:rsidR="00957A98" w:rsidRDefault="00957A98" w:rsidP="00957A98">
      <w:pPr>
        <w:widowControl w:val="0"/>
        <w:autoSpaceDE w:val="0"/>
        <w:autoSpaceDN w:val="0"/>
        <w:adjustRightInd w:val="0"/>
      </w:pPr>
    </w:p>
    <w:p w:rsidR="00957A98" w:rsidRDefault="00957A98" w:rsidP="00957A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17358, effective October 28, 1985) </w:t>
      </w:r>
    </w:p>
    <w:sectPr w:rsidR="00957A98" w:rsidSect="00957A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A98"/>
    <w:rsid w:val="001678D1"/>
    <w:rsid w:val="0025618D"/>
    <w:rsid w:val="0071455C"/>
    <w:rsid w:val="00957A98"/>
    <w:rsid w:val="00C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