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583" w:rsidRDefault="001D3583" w:rsidP="001D3583">
      <w:pPr>
        <w:widowControl w:val="0"/>
        <w:autoSpaceDE w:val="0"/>
        <w:autoSpaceDN w:val="0"/>
        <w:adjustRightInd w:val="0"/>
      </w:pPr>
      <w:bookmarkStart w:id="0" w:name="_GoBack"/>
      <w:bookmarkEnd w:id="0"/>
    </w:p>
    <w:p w:rsidR="001D3583" w:rsidRDefault="001D3583" w:rsidP="001D3583">
      <w:pPr>
        <w:widowControl w:val="0"/>
        <w:autoSpaceDE w:val="0"/>
        <w:autoSpaceDN w:val="0"/>
        <w:adjustRightInd w:val="0"/>
      </w:pPr>
      <w:r>
        <w:rPr>
          <w:b/>
          <w:bCs/>
        </w:rPr>
        <w:t>Section 961.50  Petition Disposition</w:t>
      </w:r>
      <w:r>
        <w:t xml:space="preserve"> </w:t>
      </w:r>
    </w:p>
    <w:p w:rsidR="001D3583" w:rsidRDefault="001D3583" w:rsidP="001D3583">
      <w:pPr>
        <w:widowControl w:val="0"/>
        <w:autoSpaceDE w:val="0"/>
        <w:autoSpaceDN w:val="0"/>
        <w:adjustRightInd w:val="0"/>
      </w:pPr>
    </w:p>
    <w:p w:rsidR="001D3583" w:rsidRDefault="001D3583" w:rsidP="001D3583">
      <w:pPr>
        <w:widowControl w:val="0"/>
        <w:autoSpaceDE w:val="0"/>
        <w:autoSpaceDN w:val="0"/>
        <w:adjustRightInd w:val="0"/>
      </w:pPr>
      <w:r>
        <w:t xml:space="preserve">A petition is considered denied when the Department either notifies the petitioner of its denial or does not initiate rulemaking proceedings on the subject of the petition within 30 calendar days after the receipt of </w:t>
      </w:r>
      <w:r w:rsidR="005539EE">
        <w:t>the</w:t>
      </w:r>
      <w:r>
        <w:t xml:space="preserve"> request.  However, the Department is not then precluded from later initiating rulemaking proceedings which are in accordance with the petition, in which case the Department may notify the petitioner for informational purposes that action will be taken. </w:t>
      </w:r>
    </w:p>
    <w:p w:rsidR="005539EE" w:rsidRDefault="005539EE" w:rsidP="001D3583">
      <w:pPr>
        <w:widowControl w:val="0"/>
        <w:autoSpaceDE w:val="0"/>
        <w:autoSpaceDN w:val="0"/>
        <w:adjustRightInd w:val="0"/>
      </w:pPr>
    </w:p>
    <w:p w:rsidR="005539EE" w:rsidRDefault="005539EE" w:rsidP="005539EE">
      <w:pPr>
        <w:widowControl w:val="0"/>
        <w:autoSpaceDE w:val="0"/>
        <w:autoSpaceDN w:val="0"/>
        <w:adjustRightInd w:val="0"/>
        <w:ind w:firstLine="720"/>
      </w:pPr>
      <w:r w:rsidRPr="00D55B37">
        <w:t xml:space="preserve">(Source:  </w:t>
      </w:r>
      <w:r>
        <w:t>Amended</w:t>
      </w:r>
      <w:r w:rsidRPr="00D55B37">
        <w:t xml:space="preserve"> at </w:t>
      </w:r>
      <w:r>
        <w:t>38 I</w:t>
      </w:r>
      <w:r w:rsidRPr="00D55B37">
        <w:t xml:space="preserve">ll. Reg. </w:t>
      </w:r>
      <w:r w:rsidR="003E7D60">
        <w:t xml:space="preserve">19934, </w:t>
      </w:r>
      <w:r w:rsidRPr="00D55B37">
        <w:t xml:space="preserve">effective </w:t>
      </w:r>
      <w:r w:rsidR="00CA3727">
        <w:t>September 30, 2014</w:t>
      </w:r>
      <w:r w:rsidRPr="00D55B37">
        <w:t>)</w:t>
      </w:r>
    </w:p>
    <w:sectPr w:rsidR="005539EE" w:rsidSect="001D35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583"/>
    <w:rsid w:val="001678D1"/>
    <w:rsid w:val="001D3583"/>
    <w:rsid w:val="0022231F"/>
    <w:rsid w:val="003E7D60"/>
    <w:rsid w:val="005071B7"/>
    <w:rsid w:val="005539EE"/>
    <w:rsid w:val="007660F6"/>
    <w:rsid w:val="00907955"/>
    <w:rsid w:val="00CA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01057B5-ED67-4876-8484-A1DF38A5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961</vt:lpstr>
    </vt:vector>
  </TitlesOfParts>
  <Company>State of Illinois</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961</dc:title>
  <dc:subject/>
  <dc:creator>Illinois General Assembly</dc:creator>
  <cp:keywords/>
  <dc:description/>
  <cp:lastModifiedBy>King, Melissa A.</cp:lastModifiedBy>
  <cp:revision>2</cp:revision>
  <dcterms:created xsi:type="dcterms:W3CDTF">2014-10-09T19:15:00Z</dcterms:created>
  <dcterms:modified xsi:type="dcterms:W3CDTF">2014-10-09T19:15:00Z</dcterms:modified>
</cp:coreProperties>
</file>