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A5" w:rsidRDefault="002270A5" w:rsidP="002270A5">
      <w:pPr>
        <w:widowControl w:val="0"/>
        <w:autoSpaceDE w:val="0"/>
        <w:autoSpaceDN w:val="0"/>
        <w:adjustRightInd w:val="0"/>
      </w:pPr>
      <w:bookmarkStart w:id="0" w:name="_GoBack"/>
      <w:bookmarkEnd w:id="0"/>
    </w:p>
    <w:p w:rsidR="002270A5" w:rsidRDefault="002270A5" w:rsidP="002270A5">
      <w:pPr>
        <w:widowControl w:val="0"/>
        <w:autoSpaceDE w:val="0"/>
        <w:autoSpaceDN w:val="0"/>
        <w:adjustRightInd w:val="0"/>
      </w:pPr>
      <w:r>
        <w:rPr>
          <w:b/>
          <w:bCs/>
        </w:rPr>
        <w:t>Section 570.60  Retention of Records</w:t>
      </w:r>
      <w:r>
        <w:t xml:space="preserve"> </w:t>
      </w:r>
    </w:p>
    <w:p w:rsidR="002270A5" w:rsidRDefault="002270A5" w:rsidP="002270A5">
      <w:pPr>
        <w:widowControl w:val="0"/>
        <w:autoSpaceDE w:val="0"/>
        <w:autoSpaceDN w:val="0"/>
        <w:adjustRightInd w:val="0"/>
      </w:pPr>
    </w:p>
    <w:p w:rsidR="002270A5" w:rsidRDefault="002270A5" w:rsidP="002270A5">
      <w:pPr>
        <w:widowControl w:val="0"/>
        <w:autoSpaceDE w:val="0"/>
        <w:autoSpaceDN w:val="0"/>
        <w:adjustRightInd w:val="0"/>
      </w:pPr>
      <w:r>
        <w:t xml:space="preserve">Persons who file documents with the Secretary of State via facsimile or electronically shall maintain paper or electronic records for the time periods required by the statute under which the document is filed. </w:t>
      </w:r>
    </w:p>
    <w:sectPr w:rsidR="002270A5" w:rsidSect="002270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0A5"/>
    <w:rsid w:val="001678D1"/>
    <w:rsid w:val="002270A5"/>
    <w:rsid w:val="00A51273"/>
    <w:rsid w:val="00AF6316"/>
    <w:rsid w:val="00DF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