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9DD" w:rsidRDefault="008869DD" w:rsidP="008869DD">
      <w:pPr>
        <w:widowControl w:val="0"/>
        <w:autoSpaceDE w:val="0"/>
        <w:autoSpaceDN w:val="0"/>
        <w:adjustRightInd w:val="0"/>
      </w:pPr>
      <w:bookmarkStart w:id="0" w:name="_GoBack"/>
      <w:bookmarkEnd w:id="0"/>
    </w:p>
    <w:p w:rsidR="008869DD" w:rsidRDefault="008869DD" w:rsidP="008869DD">
      <w:pPr>
        <w:widowControl w:val="0"/>
        <w:autoSpaceDE w:val="0"/>
        <w:autoSpaceDN w:val="0"/>
        <w:adjustRightInd w:val="0"/>
      </w:pPr>
      <w:r>
        <w:rPr>
          <w:b/>
          <w:bCs/>
        </w:rPr>
        <w:t>Section 570.20  Accepted Electronic and Facsimile Documents</w:t>
      </w:r>
      <w:r>
        <w:t xml:space="preserve"> </w:t>
      </w:r>
    </w:p>
    <w:p w:rsidR="008869DD" w:rsidRDefault="008869DD" w:rsidP="008869DD">
      <w:pPr>
        <w:widowControl w:val="0"/>
        <w:autoSpaceDE w:val="0"/>
        <w:autoSpaceDN w:val="0"/>
        <w:adjustRightInd w:val="0"/>
      </w:pPr>
    </w:p>
    <w:p w:rsidR="008869DD" w:rsidRDefault="008869DD" w:rsidP="008869DD">
      <w:pPr>
        <w:widowControl w:val="0"/>
        <w:autoSpaceDE w:val="0"/>
        <w:autoSpaceDN w:val="0"/>
        <w:adjustRightInd w:val="0"/>
      </w:pPr>
      <w:r>
        <w:t xml:space="preserve">Each department within the Office of the Secretary of State has the authority to determine which of its documents may be filed electronically (and the appropriate electronic medium) or by facsimile. </w:t>
      </w:r>
    </w:p>
    <w:sectPr w:rsidR="008869DD" w:rsidSect="008869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69DD"/>
    <w:rsid w:val="00161013"/>
    <w:rsid w:val="001678D1"/>
    <w:rsid w:val="001C0E88"/>
    <w:rsid w:val="004C3CB5"/>
    <w:rsid w:val="00886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570</vt:lpstr>
    </vt:vector>
  </TitlesOfParts>
  <Company>state of illinois</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570</dc:title>
  <dc:subject/>
  <dc:creator>Illinois General Assembly</dc:creator>
  <cp:keywords/>
  <dc:description/>
  <cp:lastModifiedBy>Roberts, John</cp:lastModifiedBy>
  <cp:revision>3</cp:revision>
  <dcterms:created xsi:type="dcterms:W3CDTF">2012-06-21T18:25:00Z</dcterms:created>
  <dcterms:modified xsi:type="dcterms:W3CDTF">2012-06-21T18:25:00Z</dcterms:modified>
</cp:coreProperties>
</file>