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55" w:rsidRDefault="00E26B55" w:rsidP="00E26B55">
      <w:pPr>
        <w:rPr>
          <w:b/>
        </w:rPr>
      </w:pPr>
      <w:bookmarkStart w:id="0" w:name="_GoBack"/>
      <w:bookmarkEnd w:id="0"/>
    </w:p>
    <w:p w:rsidR="00E26B55" w:rsidRPr="00CC1B70" w:rsidRDefault="00E26B55" w:rsidP="00E26B55">
      <w:pPr>
        <w:rPr>
          <w:b/>
        </w:rPr>
      </w:pPr>
      <w:r w:rsidRPr="00CC1B70">
        <w:rPr>
          <w:b/>
        </w:rPr>
        <w:t>Section 560.301</w:t>
      </w:r>
      <w:r>
        <w:rPr>
          <w:b/>
        </w:rPr>
        <w:t xml:space="preserve"> </w:t>
      </w:r>
      <w:r w:rsidRPr="00CC1B70">
        <w:rPr>
          <w:b/>
        </w:rPr>
        <w:t xml:space="preserve"> Affirmations </w:t>
      </w:r>
    </w:p>
    <w:p w:rsidR="00E26B55" w:rsidRPr="00CC1B70" w:rsidRDefault="00E26B55" w:rsidP="00E26B55"/>
    <w:p w:rsidR="00E26B55" w:rsidRPr="00CC1B70" w:rsidRDefault="00E26B55" w:rsidP="00E26B55">
      <w:pPr>
        <w:ind w:left="1440" w:hanging="720"/>
      </w:pPr>
      <w:r>
        <w:t>a)</w:t>
      </w:r>
      <w:r>
        <w:tab/>
      </w:r>
      <w:r w:rsidRPr="00CC1B70">
        <w:t xml:space="preserve">Twice annually, each lobbyist required to be registered under </w:t>
      </w:r>
      <w:r>
        <w:t xml:space="preserve">this Part </w:t>
      </w:r>
      <w:r w:rsidRPr="00CC1B70">
        <w:t xml:space="preserve">shall affirm, under oath subject to penalties existing under the Act and Section 1-109 of the Code of Civil Procedure, the accuracy of all </w:t>
      </w:r>
      <w:r w:rsidR="003E2812">
        <w:t>expenditures include</w:t>
      </w:r>
      <w:r w:rsidR="001A2F08">
        <w:t>d</w:t>
      </w:r>
      <w:r w:rsidR="003E2812">
        <w:t xml:space="preserve"> in semi-monthly </w:t>
      </w:r>
      <w:r w:rsidRPr="00CC1B70">
        <w:t xml:space="preserve">reports filed in the reporting period on his or her behalf for the preceding </w:t>
      </w:r>
      <w:r>
        <w:t>6</w:t>
      </w:r>
      <w:r w:rsidRPr="00CC1B70">
        <w:t xml:space="preserve"> month period.  The affirmation statement</w:t>
      </w:r>
      <w:r w:rsidR="003E2812">
        <w:t xml:space="preserve"> for the period of January 1 through June 30 shall be due </w:t>
      </w:r>
      <w:r w:rsidR="00601A6F">
        <w:t xml:space="preserve">on </w:t>
      </w:r>
      <w:r w:rsidR="003E2812">
        <w:t>August 4.  The affirmation statement for the period of July through December 31 shall be due on February 4</w:t>
      </w:r>
      <w:r w:rsidRPr="00CC1B70">
        <w:t xml:space="preserve">. </w:t>
      </w:r>
    </w:p>
    <w:p w:rsidR="00E26B55" w:rsidRPr="00CC1B70" w:rsidRDefault="00E26B55" w:rsidP="00E26B55"/>
    <w:p w:rsidR="00E26B55" w:rsidRPr="00CC1B70" w:rsidRDefault="00E26B55" w:rsidP="00E26B55">
      <w:pPr>
        <w:ind w:left="1440" w:hanging="720"/>
      </w:pPr>
      <w:r>
        <w:t>b)</w:t>
      </w:r>
      <w:r>
        <w:tab/>
      </w:r>
      <w:r w:rsidRPr="00CC1B70">
        <w:t>If a lobbyist cannot affirm the expenditures reported on his or her behalf due to errors or omissions, the lobbyist shall report the discrepancy to his or her authorized agent</w:t>
      </w:r>
      <w:r>
        <w:t>,</w:t>
      </w:r>
      <w:r w:rsidRPr="00CC1B70">
        <w:t xml:space="preserve"> </w:t>
      </w:r>
      <w:r>
        <w:t>after which</w:t>
      </w:r>
      <w:r w:rsidRPr="00CC1B70">
        <w:t xml:space="preserve"> the agent and lobbyist </w:t>
      </w:r>
      <w:r>
        <w:t>shall</w:t>
      </w:r>
      <w:r w:rsidRPr="00CC1B70">
        <w:t xml:space="preserve"> reconcile the differences and</w:t>
      </w:r>
      <w:r>
        <w:t>,</w:t>
      </w:r>
      <w:r w:rsidRPr="00CC1B70">
        <w:t xml:space="preserve"> if necessary, the agent shall make amendments to previously filed </w:t>
      </w:r>
      <w:r w:rsidR="003E2812">
        <w:t xml:space="preserve">semi-monthly </w:t>
      </w:r>
      <w:r w:rsidRPr="00CC1B70">
        <w:t xml:space="preserve">reports. The period of time used for the reconciliation of expenditure records and/or the amendment of </w:t>
      </w:r>
      <w:r w:rsidR="003E2812">
        <w:t xml:space="preserve">a </w:t>
      </w:r>
      <w:r w:rsidRPr="00CC1B70">
        <w:t>report may not extend the affirmation deadline unless agreed to in writing by the Secretary of State.</w:t>
      </w:r>
    </w:p>
    <w:p w:rsidR="00E26B55" w:rsidRPr="00CC1B70" w:rsidRDefault="00E26B55" w:rsidP="00E26B55"/>
    <w:p w:rsidR="00E26B55" w:rsidRPr="00CC1B70" w:rsidRDefault="00E26B55" w:rsidP="00E26B55">
      <w:pPr>
        <w:ind w:left="1440" w:hanging="720"/>
      </w:pPr>
      <w:r>
        <w:t>c)</w:t>
      </w:r>
      <w:r>
        <w:tab/>
      </w:r>
      <w:r w:rsidRPr="00CC1B70">
        <w:t>Registrants shall use official affirmation statement forms provided by the Index Department.</w:t>
      </w:r>
    </w:p>
    <w:p w:rsidR="00E26B55" w:rsidRDefault="00E26B55" w:rsidP="00E26B55"/>
    <w:p w:rsidR="00A620B6" w:rsidRPr="00D55B37" w:rsidRDefault="00A620B6">
      <w:pPr>
        <w:pStyle w:val="JCARSourceNote"/>
        <w:ind w:left="720"/>
      </w:pPr>
      <w:r w:rsidRPr="00D55B37">
        <w:t xml:space="preserve">(Source:  </w:t>
      </w:r>
      <w:r>
        <w:t>A</w:t>
      </w:r>
      <w:r w:rsidR="004F64CB">
        <w:t>dded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049D7">
        <w:t>12761</w:t>
      </w:r>
      <w:r w:rsidRPr="00D55B37">
        <w:t xml:space="preserve">, effective </w:t>
      </w:r>
      <w:r w:rsidR="008049D7">
        <w:t>July 18, 2011</w:t>
      </w:r>
      <w:r w:rsidRPr="00D55B37">
        <w:t>)</w:t>
      </w:r>
    </w:p>
    <w:sectPr w:rsidR="00A620B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3F" w:rsidRDefault="003A553F">
      <w:r>
        <w:separator/>
      </w:r>
    </w:p>
  </w:endnote>
  <w:endnote w:type="continuationSeparator" w:id="0">
    <w:p w:rsidR="003A553F" w:rsidRDefault="003A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3F" w:rsidRDefault="003A553F">
      <w:r>
        <w:separator/>
      </w:r>
    </w:p>
  </w:footnote>
  <w:footnote w:type="continuationSeparator" w:id="0">
    <w:p w:rsidR="003A553F" w:rsidRDefault="003A5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9B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F9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C5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F08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5612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523A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6165"/>
    <w:rsid w:val="00383A68"/>
    <w:rsid w:val="00385640"/>
    <w:rsid w:val="0039357E"/>
    <w:rsid w:val="00393652"/>
    <w:rsid w:val="00394002"/>
    <w:rsid w:val="0039695D"/>
    <w:rsid w:val="003A4E0A"/>
    <w:rsid w:val="003A553F"/>
    <w:rsid w:val="003A6E65"/>
    <w:rsid w:val="003B419A"/>
    <w:rsid w:val="003B5138"/>
    <w:rsid w:val="003B78C5"/>
    <w:rsid w:val="003C07D2"/>
    <w:rsid w:val="003D0D44"/>
    <w:rsid w:val="003D12E4"/>
    <w:rsid w:val="003D4D4A"/>
    <w:rsid w:val="003E2812"/>
    <w:rsid w:val="003E6A8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FCA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64C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BF5"/>
    <w:rsid w:val="005E3D55"/>
    <w:rsid w:val="005F2891"/>
    <w:rsid w:val="00601A6F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93F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9D7"/>
    <w:rsid w:val="00804A88"/>
    <w:rsid w:val="00805D72"/>
    <w:rsid w:val="00806780"/>
    <w:rsid w:val="008078E8"/>
    <w:rsid w:val="00810296"/>
    <w:rsid w:val="0081544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4997"/>
    <w:rsid w:val="009053C8"/>
    <w:rsid w:val="00910413"/>
    <w:rsid w:val="009147CD"/>
    <w:rsid w:val="00915C6D"/>
    <w:rsid w:val="009168BC"/>
    <w:rsid w:val="00921F8B"/>
    <w:rsid w:val="00922286"/>
    <w:rsid w:val="00926A7D"/>
    <w:rsid w:val="00931CDC"/>
    <w:rsid w:val="00933BD0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B4F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0B6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F9D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9BD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B70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414B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12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B55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B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B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