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27" w:rsidRDefault="00BC0327" w:rsidP="00BC03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0327" w:rsidRDefault="00BC0327" w:rsidP="00BC0327">
      <w:pPr>
        <w:widowControl w:val="0"/>
        <w:autoSpaceDE w:val="0"/>
        <w:autoSpaceDN w:val="0"/>
        <w:adjustRightInd w:val="0"/>
      </w:pPr>
      <w:r>
        <w:t xml:space="preserve">SOURCE:  Adopted at 13 Ill. Reg. 8407, effective May 18, 1989; amended at 17 Ill. Reg. 1511, effective January 26, 1993; recodified at 18 Ill. Reg. 9934. </w:t>
      </w:r>
    </w:p>
    <w:sectPr w:rsidR="00BC0327" w:rsidSect="00BC032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327"/>
    <w:rsid w:val="00005866"/>
    <w:rsid w:val="000A35DD"/>
    <w:rsid w:val="002D42DD"/>
    <w:rsid w:val="007345FE"/>
    <w:rsid w:val="00BC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13 Ill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13 Ill</dc:title>
  <dc:subject/>
  <dc:creator>ThomasVD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